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7712020C" w:rsidR="00EA3DB4" w:rsidRPr="00F52DEE" w:rsidRDefault="00EA3DB4" w:rsidP="00EA3DB4">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F33089">
        <w:rPr>
          <w:rFonts w:ascii="Arial" w:hAnsi="Arial" w:cs="Arial"/>
          <w:b/>
          <w:bCs/>
          <w:sz w:val="28"/>
        </w:rPr>
        <w:t>3GPP TSG RAN WG1 #120</w:t>
      </w:r>
      <w:r w:rsidR="00DE4AC7" w:rsidRPr="00F33089">
        <w:rPr>
          <w:rFonts w:ascii="Arial" w:hAnsi="Arial" w:cs="Arial"/>
          <w:b/>
          <w:bCs/>
          <w:sz w:val="28"/>
          <w:lang w:val="en-GB"/>
        </w:rPr>
        <w:t>bis</w:t>
      </w:r>
      <w:r w:rsidRPr="00F33089">
        <w:rPr>
          <w:rFonts w:ascii="Arial" w:hAnsi="Arial" w:cs="Arial"/>
          <w:b/>
          <w:bCs/>
          <w:sz w:val="28"/>
        </w:rPr>
        <w:t xml:space="preserve">                                                  </w:t>
      </w:r>
      <w:r w:rsidR="005771F9" w:rsidRPr="00F33089">
        <w:rPr>
          <w:rFonts w:ascii="Arial" w:hAnsi="Arial" w:cs="Arial"/>
          <w:b/>
          <w:bCs/>
          <w:sz w:val="28"/>
        </w:rPr>
        <w:t>R1-250</w:t>
      </w:r>
      <w:r w:rsidR="00F52DEE">
        <w:rPr>
          <w:rFonts w:ascii="Arial" w:hAnsi="Arial" w:cs="Arial"/>
          <w:b/>
          <w:bCs/>
          <w:sz w:val="28"/>
          <w:lang w:val="en-GB"/>
        </w:rPr>
        <w:t>2558</w:t>
      </w:r>
    </w:p>
    <w:p w14:paraId="0F3D63F1" w14:textId="35BE07C1" w:rsidR="00EA3DB4" w:rsidRPr="00F33089" w:rsidRDefault="00DE4AC7" w:rsidP="00EA3DB4">
      <w:pPr>
        <w:tabs>
          <w:tab w:val="center" w:pos="4536"/>
          <w:tab w:val="right" w:pos="9072"/>
        </w:tabs>
        <w:rPr>
          <w:rFonts w:ascii="Arial" w:eastAsia="MS Mincho" w:hAnsi="Arial" w:cs="Arial"/>
          <w:b/>
          <w:bCs/>
          <w:sz w:val="28"/>
          <w:lang w:eastAsia="ja-JP"/>
        </w:rPr>
      </w:pPr>
      <w:r w:rsidRPr="00F33089">
        <w:rPr>
          <w:rFonts w:ascii="Arial" w:eastAsia="MS Mincho" w:hAnsi="Arial" w:cs="Arial"/>
          <w:b/>
          <w:bCs/>
          <w:sz w:val="28"/>
          <w:lang w:eastAsia="ja-JP"/>
        </w:rPr>
        <w:t xml:space="preserve">Wuhan, China, </w:t>
      </w:r>
      <w:r w:rsidRPr="00F33089">
        <w:rPr>
          <w:rFonts w:ascii="Malgun Gothic" w:eastAsia="Malgun Gothic" w:hAnsi="Malgun Gothic" w:cs="Malgun Gothic"/>
          <w:b/>
          <w:bCs/>
          <w:sz w:val="28"/>
          <w:lang w:eastAsia="ko-KR"/>
        </w:rPr>
        <w:t xml:space="preserve">April </w:t>
      </w:r>
      <w:r w:rsidRPr="00F33089">
        <w:rPr>
          <w:rFonts w:ascii="Arial" w:eastAsia="MS Mincho" w:hAnsi="Arial" w:cs="Arial"/>
          <w:b/>
          <w:bCs/>
          <w:sz w:val="28"/>
          <w:lang w:eastAsia="ja-JP"/>
        </w:rPr>
        <w:t>7</w:t>
      </w:r>
      <w:r w:rsidRPr="00F33089">
        <w:rPr>
          <w:rFonts w:ascii="Malgun Gothic" w:eastAsia="Malgun Gothic" w:hAnsi="Malgun Gothic" w:cs="Malgun Gothic" w:hint="eastAsia"/>
          <w:b/>
          <w:bCs/>
          <w:sz w:val="28"/>
          <w:vertAlign w:val="superscript"/>
          <w:lang w:eastAsia="ko-KR"/>
        </w:rPr>
        <w:t>th</w:t>
      </w:r>
      <w:r w:rsidRPr="00F33089">
        <w:rPr>
          <w:rFonts w:ascii="Arial" w:eastAsia="MS Mincho" w:hAnsi="Arial" w:cs="Arial"/>
          <w:b/>
          <w:bCs/>
          <w:sz w:val="28"/>
          <w:lang w:eastAsia="ja-JP"/>
        </w:rPr>
        <w:t xml:space="preserve"> </w:t>
      </w:r>
      <w:r w:rsidRPr="00F33089">
        <w:rPr>
          <w:rFonts w:ascii="Arial" w:hAnsi="Arial" w:cs="Arial"/>
          <w:b/>
          <w:bCs/>
          <w:sz w:val="28"/>
        </w:rPr>
        <w:t>– 11</w:t>
      </w:r>
      <w:r w:rsidRPr="00F33089">
        <w:rPr>
          <w:rFonts w:ascii="Arial" w:hAnsi="Arial" w:cs="Arial"/>
          <w:b/>
          <w:bCs/>
          <w:sz w:val="28"/>
          <w:vertAlign w:val="superscript"/>
        </w:rPr>
        <w:t>th</w:t>
      </w:r>
      <w:r w:rsidRPr="00F33089">
        <w:rPr>
          <w:rFonts w:ascii="Arial" w:eastAsia="MS Mincho" w:hAnsi="Arial" w:cs="Arial"/>
          <w:b/>
          <w:bCs/>
          <w:sz w:val="28"/>
          <w:lang w:eastAsia="ja-JP"/>
        </w:rPr>
        <w:t>, 2025</w:t>
      </w:r>
    </w:p>
    <w:p w14:paraId="3A0AE364" w14:textId="77777777" w:rsidR="00DB056D" w:rsidRPr="00F33089"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F33089" w:rsidRDefault="00A40271" w:rsidP="00A40271">
      <w:pPr>
        <w:pStyle w:val="Comments"/>
        <w:rPr>
          <w:rFonts w:cs="Arial"/>
          <w:b/>
          <w:bCs/>
          <w:i w:val="0"/>
          <w:noProof w:val="0"/>
          <w:sz w:val="28"/>
          <w:szCs w:val="20"/>
          <w:lang w:eastAsia="ja-JP"/>
        </w:rPr>
      </w:pPr>
    </w:p>
    <w:p w14:paraId="166C5644" w14:textId="1F98CB45" w:rsidR="00A40271" w:rsidRPr="00F33089" w:rsidRDefault="00A40271" w:rsidP="00A40271">
      <w:pPr>
        <w:pStyle w:val="Header"/>
        <w:rPr>
          <w:rFonts w:eastAsia="MS Mincho" w:cs="Arial"/>
          <w:bCs/>
          <w:noProof w:val="0"/>
          <w:sz w:val="28"/>
          <w:lang w:eastAsia="ja-JP"/>
        </w:rPr>
      </w:pPr>
      <w:r w:rsidRPr="00F33089">
        <w:rPr>
          <w:rFonts w:eastAsia="MS Mincho" w:cs="Arial"/>
          <w:bCs/>
          <w:noProof w:val="0"/>
          <w:sz w:val="28"/>
          <w:lang w:eastAsia="ja-JP"/>
        </w:rPr>
        <w:t>Source: Google</w:t>
      </w:r>
    </w:p>
    <w:p w14:paraId="55362DDE" w14:textId="0AAD08CB" w:rsidR="00A40271" w:rsidRPr="00F33089" w:rsidRDefault="00A40271" w:rsidP="00A40271">
      <w:pPr>
        <w:pStyle w:val="Header"/>
        <w:rPr>
          <w:rFonts w:eastAsia="MS Mincho" w:cs="Arial"/>
          <w:bCs/>
          <w:noProof w:val="0"/>
          <w:sz w:val="28"/>
          <w:lang w:eastAsia="ja-JP"/>
        </w:rPr>
      </w:pPr>
      <w:r w:rsidRPr="00F33089">
        <w:rPr>
          <w:rFonts w:eastAsia="MS Mincho" w:cs="Arial"/>
          <w:bCs/>
          <w:noProof w:val="0"/>
          <w:sz w:val="28"/>
          <w:lang w:eastAsia="ja-JP"/>
        </w:rPr>
        <w:t>Title:</w:t>
      </w:r>
      <w:r w:rsidRPr="00F33089">
        <w:rPr>
          <w:rFonts w:eastAsia="MS Mincho" w:cs="Arial"/>
          <w:bCs/>
          <w:noProof w:val="0"/>
          <w:sz w:val="28"/>
          <w:lang w:eastAsia="ja-JP"/>
        </w:rPr>
        <w:tab/>
      </w:r>
      <w:r w:rsidR="007C3BC4" w:rsidRPr="00F33089">
        <w:rPr>
          <w:rFonts w:eastAsia="MS Mincho" w:cs="Arial"/>
          <w:bCs/>
          <w:noProof w:val="0"/>
          <w:sz w:val="28"/>
          <w:lang w:eastAsia="ja-JP"/>
        </w:rPr>
        <w:t>On</w:t>
      </w:r>
      <w:r w:rsidR="00FD1DD9" w:rsidRPr="00F33089">
        <w:rPr>
          <w:rFonts w:eastAsia="MS Mincho" w:cs="Arial"/>
          <w:bCs/>
          <w:noProof w:val="0"/>
          <w:sz w:val="28"/>
          <w:lang w:eastAsia="ja-JP"/>
        </w:rPr>
        <w:t xml:space="preserve"> the</w:t>
      </w:r>
      <w:r w:rsidR="007C3BC4" w:rsidRPr="00F33089">
        <w:rPr>
          <w:rFonts w:eastAsia="MS Mincho" w:cs="Arial"/>
          <w:bCs/>
          <w:noProof w:val="0"/>
          <w:sz w:val="28"/>
          <w:lang w:eastAsia="ja-JP"/>
        </w:rPr>
        <w:t xml:space="preserve"> </w:t>
      </w:r>
      <w:r w:rsidR="00FD1DD9" w:rsidRPr="00F33089">
        <w:rPr>
          <w:rFonts w:eastAsia="MS Mincho" w:cs="Arial"/>
          <w:bCs/>
          <w:noProof w:val="0"/>
          <w:sz w:val="28"/>
          <w:lang w:eastAsia="ja-JP"/>
        </w:rPr>
        <w:t xml:space="preserve">gNB-to-gNB CLI and the UE-to-UE CLI </w:t>
      </w:r>
      <w:r w:rsidR="00CC4110" w:rsidRPr="00F33089">
        <w:rPr>
          <w:rFonts w:eastAsia="MS Mincho" w:cs="Arial"/>
          <w:bCs/>
          <w:noProof w:val="0"/>
          <w:sz w:val="28"/>
          <w:lang w:eastAsia="ja-JP"/>
        </w:rPr>
        <w:t>handling</w:t>
      </w:r>
    </w:p>
    <w:p w14:paraId="1A8A7C36" w14:textId="77777777" w:rsidR="00A40271" w:rsidRPr="00F33089" w:rsidRDefault="00A40271" w:rsidP="00A40271">
      <w:pPr>
        <w:pStyle w:val="Header"/>
        <w:rPr>
          <w:rFonts w:eastAsia="MS Mincho" w:cs="Arial"/>
          <w:bCs/>
          <w:noProof w:val="0"/>
          <w:sz w:val="28"/>
          <w:lang w:eastAsia="ja-JP"/>
        </w:rPr>
      </w:pPr>
      <w:r w:rsidRPr="00F33089">
        <w:rPr>
          <w:rFonts w:eastAsia="MS Mincho" w:cs="Arial"/>
          <w:bCs/>
          <w:noProof w:val="0"/>
          <w:sz w:val="28"/>
          <w:lang w:eastAsia="ja-JP"/>
        </w:rPr>
        <w:t>Document for: Discussion and Decision</w:t>
      </w:r>
    </w:p>
    <w:bookmarkEnd w:id="1"/>
    <w:bookmarkEnd w:id="2"/>
    <w:p w14:paraId="43586964" w14:textId="77777777" w:rsidR="006A16BD" w:rsidRPr="00F33089"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F33089" w:rsidRDefault="00EE036A" w:rsidP="00EE036A">
      <w:pPr>
        <w:pStyle w:val="Heading1"/>
        <w:jc w:val="both"/>
        <w:rPr>
          <w:lang w:eastAsia="zh-TW"/>
        </w:rPr>
      </w:pPr>
      <w:r w:rsidRPr="00F33089">
        <w:rPr>
          <w:rFonts w:hint="eastAsia"/>
          <w:lang w:eastAsia="zh-TW"/>
        </w:rPr>
        <w:t>Introduction</w:t>
      </w:r>
    </w:p>
    <w:p w14:paraId="59BE7731" w14:textId="77777777" w:rsidR="006A16BD" w:rsidRPr="00F33089" w:rsidRDefault="006A16BD" w:rsidP="006A16BD">
      <w:pPr>
        <w:rPr>
          <w:lang w:val="en-GB" w:eastAsia="zh-TW"/>
        </w:rPr>
      </w:pPr>
    </w:p>
    <w:p w14:paraId="03B4DCF1" w14:textId="57CD47C8" w:rsidR="00602D4C" w:rsidRPr="00F33089" w:rsidRDefault="00815A34" w:rsidP="00D0331B">
      <w:pPr>
        <w:rPr>
          <w:rFonts w:eastAsia="Malgun Gothic"/>
          <w:lang w:val="en-US" w:eastAsia="ko-KR"/>
        </w:rPr>
      </w:pPr>
      <w:r w:rsidRPr="00F33089">
        <w:rPr>
          <w:rFonts w:eastAsia="Times"/>
          <w:lang w:val="en-US"/>
        </w:rPr>
        <w:t xml:space="preserve">The </w:t>
      </w:r>
      <w:r w:rsidR="00D0331B" w:rsidRPr="00F33089">
        <w:rPr>
          <w:rFonts w:eastAsia="Times"/>
          <w:lang w:val="en-US"/>
        </w:rPr>
        <w:t xml:space="preserve">Rel-19 Work item for </w:t>
      </w:r>
      <w:r w:rsidR="007C3BC4" w:rsidRPr="00F33089">
        <w:rPr>
          <w:rFonts w:eastAsia="Times"/>
          <w:lang w:val="en-US"/>
        </w:rPr>
        <w:t>the evolution of NR duplex operation</w:t>
      </w:r>
      <w:r w:rsidR="00D0331B" w:rsidRPr="00F33089">
        <w:rPr>
          <w:rFonts w:eastAsia="Times"/>
          <w:lang w:val="en-US"/>
        </w:rPr>
        <w:t xml:space="preserve"> has been approved in RAN#102</w:t>
      </w:r>
      <w:r w:rsidR="00552C39" w:rsidRPr="00F33089">
        <w:rPr>
          <w:rFonts w:eastAsia="Times"/>
          <w:lang w:val="en-US"/>
        </w:rPr>
        <w:t xml:space="preserve"> </w:t>
      </w:r>
      <w:r w:rsidR="00552C39" w:rsidRPr="00F33089">
        <w:rPr>
          <w:rFonts w:eastAsia="Times"/>
          <w:lang w:val="en-US"/>
        </w:rPr>
        <w:fldChar w:fldCharType="begin"/>
      </w:r>
      <w:r w:rsidR="00552C39" w:rsidRPr="00F33089">
        <w:rPr>
          <w:rFonts w:eastAsia="Times"/>
          <w:lang w:val="en-US"/>
        </w:rPr>
        <w:instrText xml:space="preserve"> REF _Ref158626532 \r \h </w:instrText>
      </w:r>
      <w:r w:rsidRPr="00F33089">
        <w:rPr>
          <w:rFonts w:eastAsia="Times"/>
          <w:lang w:val="en-US"/>
        </w:rPr>
        <w:instrText xml:space="preserve"> \* MERGEFORMAT </w:instrText>
      </w:r>
      <w:r w:rsidR="00552C39" w:rsidRPr="00F33089">
        <w:rPr>
          <w:rFonts w:eastAsia="Times"/>
          <w:lang w:val="en-US"/>
        </w:rPr>
      </w:r>
      <w:r w:rsidR="00552C39" w:rsidRPr="00F33089">
        <w:rPr>
          <w:rFonts w:eastAsia="Times"/>
          <w:lang w:val="en-US"/>
        </w:rPr>
        <w:fldChar w:fldCharType="separate"/>
      </w:r>
      <w:r w:rsidR="00552C39" w:rsidRPr="00F33089">
        <w:rPr>
          <w:rFonts w:eastAsia="Times"/>
          <w:lang w:val="en-US"/>
        </w:rPr>
        <w:t>[1]</w:t>
      </w:r>
      <w:r w:rsidR="00552C39" w:rsidRPr="00F33089">
        <w:rPr>
          <w:rFonts w:eastAsia="Times"/>
          <w:lang w:val="en-US"/>
        </w:rPr>
        <w:fldChar w:fldCharType="end"/>
      </w:r>
      <w:r w:rsidR="002B5160" w:rsidRPr="00F33089">
        <w:rPr>
          <w:rFonts w:eastAsia="Times"/>
          <w:lang w:val="en-US"/>
        </w:rPr>
        <w:t xml:space="preserve"> and updated in RAN#104 </w:t>
      </w:r>
      <w:r w:rsidR="002B5160" w:rsidRPr="00F33089">
        <w:rPr>
          <w:rFonts w:eastAsia="Times"/>
          <w:lang w:val="en-US"/>
        </w:rPr>
        <w:fldChar w:fldCharType="begin"/>
      </w:r>
      <w:r w:rsidR="002B5160" w:rsidRPr="00F33089">
        <w:rPr>
          <w:rFonts w:eastAsia="Times"/>
          <w:lang w:val="en-US"/>
        </w:rPr>
        <w:instrText xml:space="preserve"> REF _Ref193803140 \r \h </w:instrText>
      </w:r>
      <w:r w:rsidR="002B5160" w:rsidRPr="00F33089">
        <w:rPr>
          <w:rFonts w:eastAsia="Times"/>
          <w:lang w:val="en-US"/>
        </w:rPr>
      </w:r>
      <w:r w:rsidR="002B5160" w:rsidRPr="00F33089">
        <w:rPr>
          <w:rFonts w:eastAsia="Times"/>
          <w:lang w:val="en-US"/>
        </w:rPr>
        <w:fldChar w:fldCharType="separate"/>
      </w:r>
      <w:r w:rsidR="002B5160" w:rsidRPr="00F33089">
        <w:rPr>
          <w:rFonts w:eastAsia="Times"/>
          <w:lang w:val="en-US"/>
        </w:rPr>
        <w:t>[2]</w:t>
      </w:r>
      <w:r w:rsidR="002B5160" w:rsidRPr="00F33089">
        <w:rPr>
          <w:rFonts w:eastAsia="Times"/>
          <w:lang w:val="en-US"/>
        </w:rPr>
        <w:fldChar w:fldCharType="end"/>
      </w:r>
      <w:r w:rsidR="00D0331B" w:rsidRPr="00F33089">
        <w:rPr>
          <w:rFonts w:eastAsia="Times"/>
          <w:lang w:val="en-US"/>
        </w:rPr>
        <w:t xml:space="preserve">. </w:t>
      </w:r>
      <w:r w:rsidR="00D82F03" w:rsidRPr="00F33089">
        <w:rPr>
          <w:rFonts w:eastAsia="Times"/>
          <w:lang w:val="en-US"/>
        </w:rPr>
        <w:t xml:space="preserve">One of the main constraints in effective SBFD operation is the </w:t>
      </w:r>
      <w:r w:rsidR="00D82F03" w:rsidRPr="00F33089">
        <w:rPr>
          <w:rFonts w:eastAsia="Malgun Gothic"/>
          <w:lang w:val="en-US" w:eastAsia="ko-KR"/>
        </w:rPr>
        <w:t>gNB-to-gNB</w:t>
      </w:r>
      <w:r w:rsidR="00D82F03" w:rsidRPr="00F33089">
        <w:rPr>
          <w:rFonts w:eastAsia="Times"/>
          <w:lang w:val="en-US"/>
        </w:rPr>
        <w:t xml:space="preserve"> CLI and the </w:t>
      </w:r>
      <w:r w:rsidR="00D82F03" w:rsidRPr="00F33089">
        <w:rPr>
          <w:rFonts w:eastAsia="Malgun Gothic"/>
          <w:lang w:val="en-US" w:eastAsia="ko-KR"/>
        </w:rPr>
        <w:t xml:space="preserve">UE-to-UE CLI. </w:t>
      </w:r>
    </w:p>
    <w:p w14:paraId="4E08C98B" w14:textId="77777777" w:rsidR="00602D4C" w:rsidRPr="00F33089" w:rsidRDefault="00602D4C" w:rsidP="00D0331B">
      <w:pPr>
        <w:rPr>
          <w:rFonts w:eastAsia="Malgun Gothic"/>
          <w:lang w:val="en-US" w:eastAsia="ko-KR"/>
        </w:rPr>
      </w:pPr>
    </w:p>
    <w:p w14:paraId="7A0DFA7C" w14:textId="169C5996" w:rsidR="00602D4C" w:rsidRPr="00F33089" w:rsidRDefault="00204726" w:rsidP="00602D4C">
      <w:pPr>
        <w:rPr>
          <w:rFonts w:eastAsia="Malgun Gothic"/>
          <w:lang w:val="en-US" w:eastAsia="ko-KR"/>
        </w:rPr>
      </w:pPr>
      <w:r w:rsidRPr="00F33089">
        <w:rPr>
          <w:rFonts w:eastAsia="Malgun Gothic"/>
          <w:lang w:val="en-US" w:eastAsia="ko-KR"/>
        </w:rPr>
        <w:t>Conventional</w:t>
      </w:r>
      <w:r w:rsidR="00602D4C" w:rsidRPr="00F33089">
        <w:rPr>
          <w:rFonts w:eastAsia="Malgun Gothic"/>
          <w:lang w:val="en-US" w:eastAsia="ko-KR"/>
        </w:rPr>
        <w:t xml:space="preserve"> TDD </w:t>
      </w:r>
      <w:r w:rsidRPr="00F33089">
        <w:rPr>
          <w:rFonts w:eastAsia="Malgun Gothic"/>
          <w:lang w:val="en-US" w:eastAsia="ko-KR"/>
        </w:rPr>
        <w:t>operation</w:t>
      </w:r>
      <w:r w:rsidR="00602D4C" w:rsidRPr="00F33089">
        <w:rPr>
          <w:rFonts w:eastAsia="Malgun Gothic"/>
          <w:lang w:val="en-US" w:eastAsia="ko-KR"/>
        </w:rPr>
        <w:t xml:space="preserve"> mitigate interference between neighboring UEs and </w:t>
      </w:r>
      <w:proofErr w:type="spellStart"/>
      <w:r w:rsidR="00602D4C" w:rsidRPr="00F33089">
        <w:rPr>
          <w:rFonts w:eastAsia="Malgun Gothic"/>
          <w:lang w:val="en-US" w:eastAsia="ko-KR"/>
        </w:rPr>
        <w:t>gNBs</w:t>
      </w:r>
      <w:proofErr w:type="spellEnd"/>
      <w:r w:rsidR="00602D4C" w:rsidRPr="00F33089">
        <w:rPr>
          <w:rFonts w:eastAsia="Malgun Gothic"/>
          <w:lang w:val="en-US" w:eastAsia="ko-KR"/>
        </w:rPr>
        <w:t xml:space="preserve"> by segregating UL and DL transmissions into distinct time slots</w:t>
      </w:r>
      <w:r w:rsidR="00DA775B" w:rsidRPr="00F33089">
        <w:rPr>
          <w:rFonts w:eastAsia="Malgun Gothic"/>
          <w:lang w:val="en-US" w:eastAsia="ko-KR"/>
        </w:rPr>
        <w:t>/symbols</w:t>
      </w:r>
      <w:r w:rsidRPr="00F33089">
        <w:rPr>
          <w:rFonts w:eastAsia="Malgun Gothic"/>
          <w:lang w:val="en-US" w:eastAsia="ko-KR"/>
        </w:rPr>
        <w:t>, hence splitting the time domain between UL and DL</w:t>
      </w:r>
      <w:r w:rsidR="00602D4C" w:rsidRPr="00F33089">
        <w:rPr>
          <w:rFonts w:eastAsia="Malgun Gothic"/>
          <w:lang w:val="en-US" w:eastAsia="ko-KR"/>
        </w:rPr>
        <w:t>. In contrast, SBFD allows simultaneous UL and DL transmissions within the same time slot</w:t>
      </w:r>
      <w:r w:rsidR="00DA775B" w:rsidRPr="00F33089">
        <w:rPr>
          <w:rFonts w:eastAsia="Malgun Gothic"/>
          <w:lang w:val="en-US" w:eastAsia="ko-KR"/>
        </w:rPr>
        <w:t>s/symbols</w:t>
      </w:r>
      <w:r w:rsidR="00602D4C" w:rsidRPr="00F33089">
        <w:rPr>
          <w:rFonts w:eastAsia="Malgun Gothic"/>
          <w:lang w:val="en-US" w:eastAsia="ko-KR"/>
        </w:rPr>
        <w:t xml:space="preserve"> at the gNB. This introduces the potential for:</w:t>
      </w:r>
    </w:p>
    <w:p w14:paraId="054F6574" w14:textId="77777777" w:rsidR="00602D4C" w:rsidRPr="00F33089" w:rsidRDefault="00602D4C" w:rsidP="00602D4C">
      <w:pPr>
        <w:rPr>
          <w:rFonts w:eastAsia="Malgun Gothic"/>
          <w:lang w:val="en-US" w:eastAsia="ko-KR"/>
        </w:rPr>
      </w:pPr>
    </w:p>
    <w:p w14:paraId="51F3D71A" w14:textId="0AC86BC0" w:rsidR="00602D4C" w:rsidRPr="00F33089" w:rsidRDefault="00602D4C" w:rsidP="00602D4C">
      <w:pPr>
        <w:pStyle w:val="ListParagraph"/>
        <w:numPr>
          <w:ilvl w:val="0"/>
          <w:numId w:val="78"/>
        </w:numPr>
        <w:rPr>
          <w:rFonts w:ascii="Times New Roman" w:eastAsia="Malgun Gothic" w:hAnsi="Times New Roman" w:cs="Times New Roman"/>
          <w:lang w:val="en-US" w:eastAsia="ko-KR"/>
        </w:rPr>
      </w:pPr>
      <w:r w:rsidRPr="00F33089">
        <w:rPr>
          <w:rFonts w:ascii="Times New Roman" w:eastAsia="Malgun Gothic" w:hAnsi="Times New Roman" w:cs="Times New Roman"/>
          <w:lang w:val="en-US" w:eastAsia="ko-KR"/>
        </w:rPr>
        <w:t>Inter-UE CLI: the UL transmission of one</w:t>
      </w:r>
      <w:r w:rsidR="00CE5A7F" w:rsidRPr="00F33089">
        <w:rPr>
          <w:rFonts w:ascii="Times New Roman" w:eastAsia="Malgun Gothic" w:hAnsi="Times New Roman" w:cs="Times New Roman"/>
          <w:lang w:val="en-US" w:eastAsia="ko-KR"/>
        </w:rPr>
        <w:t xml:space="preserve"> </w:t>
      </w:r>
      <w:r w:rsidR="000F2C09" w:rsidRPr="00F33089">
        <w:rPr>
          <w:rFonts w:ascii="Times New Roman" w:eastAsia="Malgun Gothic" w:hAnsi="Times New Roman" w:cs="Times New Roman"/>
          <w:lang w:val="en-US" w:eastAsia="ko-KR"/>
        </w:rPr>
        <w:t>aggressor</w:t>
      </w:r>
      <w:r w:rsidRPr="00F33089">
        <w:rPr>
          <w:rFonts w:ascii="Times New Roman" w:eastAsia="Malgun Gothic" w:hAnsi="Times New Roman" w:cs="Times New Roman"/>
          <w:lang w:val="en-US" w:eastAsia="ko-KR"/>
        </w:rPr>
        <w:t xml:space="preserve"> UE can degrade the DL signal reception quality at a neighboring </w:t>
      </w:r>
      <w:r w:rsidR="00CE5A7F" w:rsidRPr="00F33089">
        <w:rPr>
          <w:rFonts w:ascii="Times New Roman" w:eastAsia="Malgun Gothic" w:hAnsi="Times New Roman" w:cs="Times New Roman"/>
          <w:lang w:val="en-US" w:eastAsia="ko-KR"/>
        </w:rPr>
        <w:t xml:space="preserve">victim </w:t>
      </w:r>
      <w:r w:rsidRPr="00F33089">
        <w:rPr>
          <w:rFonts w:ascii="Times New Roman" w:eastAsia="Malgun Gothic" w:hAnsi="Times New Roman" w:cs="Times New Roman"/>
          <w:lang w:val="en-US" w:eastAsia="ko-KR"/>
        </w:rPr>
        <w:t>UE.</w:t>
      </w:r>
    </w:p>
    <w:p w14:paraId="2E01C117" w14:textId="0F0B147F" w:rsidR="00602D4C" w:rsidRPr="00F33089" w:rsidRDefault="00602D4C" w:rsidP="00602D4C">
      <w:pPr>
        <w:pStyle w:val="ListParagraph"/>
        <w:numPr>
          <w:ilvl w:val="0"/>
          <w:numId w:val="78"/>
        </w:numPr>
        <w:rPr>
          <w:rFonts w:ascii="Times New Roman" w:eastAsia="Malgun Gothic" w:hAnsi="Times New Roman" w:cs="Times New Roman"/>
          <w:lang w:val="en-US" w:eastAsia="ko-KR"/>
        </w:rPr>
      </w:pPr>
      <w:r w:rsidRPr="00F33089">
        <w:rPr>
          <w:rFonts w:ascii="Times New Roman" w:eastAsia="Malgun Gothic" w:hAnsi="Times New Roman" w:cs="Times New Roman"/>
          <w:lang w:val="en-US" w:eastAsia="ko-KR"/>
        </w:rPr>
        <w:t xml:space="preserve">Inter-gNB CLI: the DL transmission of one </w:t>
      </w:r>
      <w:r w:rsidR="00CE5A7F" w:rsidRPr="00F33089">
        <w:rPr>
          <w:rFonts w:ascii="Times New Roman" w:eastAsia="Malgun Gothic" w:hAnsi="Times New Roman" w:cs="Times New Roman"/>
          <w:lang w:val="en-US" w:eastAsia="ko-KR"/>
        </w:rPr>
        <w:t xml:space="preserve">aggressor </w:t>
      </w:r>
      <w:r w:rsidRPr="00F33089">
        <w:rPr>
          <w:rFonts w:ascii="Times New Roman" w:eastAsia="Malgun Gothic" w:hAnsi="Times New Roman" w:cs="Times New Roman"/>
          <w:lang w:val="en-US" w:eastAsia="ko-KR"/>
        </w:rPr>
        <w:t xml:space="preserve">gNB can interfere with the UL signal reception at a neighboring </w:t>
      </w:r>
      <w:r w:rsidR="00CE5A7F" w:rsidRPr="00F33089">
        <w:rPr>
          <w:rFonts w:ascii="Times New Roman" w:eastAsia="Malgun Gothic" w:hAnsi="Times New Roman" w:cs="Times New Roman"/>
          <w:lang w:val="en-US" w:eastAsia="ko-KR"/>
        </w:rPr>
        <w:t xml:space="preserve">victim </w:t>
      </w:r>
      <w:r w:rsidRPr="00F33089">
        <w:rPr>
          <w:rFonts w:ascii="Times New Roman" w:eastAsia="Malgun Gothic" w:hAnsi="Times New Roman" w:cs="Times New Roman"/>
          <w:lang w:val="en-US" w:eastAsia="ko-KR"/>
        </w:rPr>
        <w:t>gNB.</w:t>
      </w:r>
    </w:p>
    <w:p w14:paraId="4109642B" w14:textId="77777777" w:rsidR="00602D4C" w:rsidRPr="00F33089" w:rsidRDefault="00602D4C" w:rsidP="00D0331B">
      <w:pPr>
        <w:rPr>
          <w:rFonts w:eastAsia="Malgun Gothic"/>
          <w:lang w:val="en-US" w:eastAsia="ko-KR"/>
        </w:rPr>
      </w:pPr>
    </w:p>
    <w:p w14:paraId="3BA7F0D0" w14:textId="14594DC6" w:rsidR="00D0331B" w:rsidRPr="00F33089" w:rsidRDefault="00D82F03" w:rsidP="00D0331B">
      <w:pPr>
        <w:rPr>
          <w:rFonts w:eastAsia="Times"/>
          <w:lang w:val="en-US"/>
        </w:rPr>
      </w:pPr>
      <w:r w:rsidRPr="00F33089">
        <w:rPr>
          <w:rFonts w:eastAsia="Times"/>
          <w:lang w:val="en-US"/>
        </w:rPr>
        <w:t xml:space="preserve">Effective CLI mitigation techniques are needed to be specified in Rel-19.  </w:t>
      </w:r>
      <w:r w:rsidR="00D0331B" w:rsidRPr="00F33089">
        <w:rPr>
          <w:rFonts w:eastAsia="Times"/>
          <w:lang w:val="en-US"/>
        </w:rPr>
        <w:t xml:space="preserve">The following </w:t>
      </w:r>
      <w:r w:rsidRPr="00F33089">
        <w:rPr>
          <w:rFonts w:eastAsia="Times"/>
          <w:lang w:val="en-US"/>
        </w:rPr>
        <w:t xml:space="preserve">WI </w:t>
      </w:r>
      <w:r w:rsidR="00D0331B" w:rsidRPr="00F33089">
        <w:rPr>
          <w:rFonts w:eastAsia="Times"/>
          <w:lang w:val="en-US"/>
        </w:rPr>
        <w:t>objective</w:t>
      </w:r>
      <w:r w:rsidR="00552C39" w:rsidRPr="00F33089">
        <w:rPr>
          <w:rFonts w:eastAsia="Times"/>
          <w:lang w:val="en-US"/>
        </w:rPr>
        <w:t>s</w:t>
      </w:r>
      <w:r w:rsidR="00D0331B" w:rsidRPr="00F33089">
        <w:rPr>
          <w:rFonts w:eastAsia="Times"/>
          <w:lang w:val="en-US"/>
        </w:rPr>
        <w:t xml:space="preserve"> for </w:t>
      </w:r>
      <w:r w:rsidR="00552C39" w:rsidRPr="00F33089">
        <w:rPr>
          <w:rFonts w:eastAsia="Times"/>
          <w:lang w:val="en-US"/>
        </w:rPr>
        <w:t xml:space="preserve">the </w:t>
      </w:r>
      <w:r w:rsidRPr="00F33089">
        <w:rPr>
          <w:rFonts w:eastAsia="Times"/>
          <w:lang w:val="en-US"/>
        </w:rPr>
        <w:t xml:space="preserve">CLI mitigation </w:t>
      </w:r>
      <w:r w:rsidR="00552C39" w:rsidRPr="00F33089">
        <w:rPr>
          <w:rFonts w:eastAsia="Times"/>
          <w:lang w:val="en-US"/>
        </w:rPr>
        <w:t>have</w:t>
      </w:r>
      <w:r w:rsidR="00D0331B" w:rsidRPr="00F33089">
        <w:rPr>
          <w:rFonts w:eastAsia="Times"/>
          <w:lang w:val="en-US"/>
        </w:rPr>
        <w:t xml:space="preserve"> been captured as below:</w:t>
      </w:r>
    </w:p>
    <w:p w14:paraId="1AAFABDF" w14:textId="77777777" w:rsidR="00602D4C" w:rsidRPr="00F33089" w:rsidRDefault="00602D4C" w:rsidP="00D0331B">
      <w:pPr>
        <w:rPr>
          <w:rFonts w:eastAsia="Times"/>
          <w:lang w:val="en-US"/>
        </w:rPr>
      </w:pPr>
    </w:p>
    <w:p w14:paraId="4BF7F90A" w14:textId="77777777" w:rsidR="002B5160" w:rsidRPr="00F33089" w:rsidRDefault="002B5160" w:rsidP="002B5160">
      <w:pPr>
        <w:numPr>
          <w:ilvl w:val="1"/>
          <w:numId w:val="55"/>
        </w:numPr>
        <w:tabs>
          <w:tab w:val="left" w:pos="720"/>
        </w:tabs>
        <w:spacing w:after="160" w:line="256" w:lineRule="auto"/>
        <w:ind w:right="-99"/>
        <w:rPr>
          <w:rFonts w:eastAsia="Malgun Gothic"/>
          <w:i/>
          <w:iCs/>
          <w:lang w:val="en-US" w:eastAsia="ko-KR"/>
        </w:rPr>
      </w:pPr>
      <w:r w:rsidRPr="00F33089">
        <w:rPr>
          <w:rFonts w:eastAsia="Malgun Gothic"/>
          <w:i/>
          <w:iCs/>
          <w:lang w:val="en-US" w:eastAsia="ko-KR"/>
        </w:rPr>
        <w:t>Specify enhancements for CLI handling [RAN1, RAN2, RAN3, RAN4]</w:t>
      </w:r>
    </w:p>
    <w:p w14:paraId="0319DA04" w14:textId="77777777" w:rsidR="002B5160" w:rsidRPr="00F33089" w:rsidRDefault="002B5160" w:rsidP="002B5160">
      <w:pPr>
        <w:numPr>
          <w:ilvl w:val="2"/>
          <w:numId w:val="55"/>
        </w:numPr>
        <w:tabs>
          <w:tab w:val="left" w:pos="720"/>
          <w:tab w:val="left" w:pos="1440"/>
        </w:tabs>
        <w:spacing w:after="160" w:line="256" w:lineRule="auto"/>
        <w:ind w:right="-99"/>
        <w:rPr>
          <w:rFonts w:eastAsia="Malgun Gothic"/>
          <w:i/>
          <w:iCs/>
          <w:lang w:val="en-US" w:eastAsia="ko-KR"/>
        </w:rPr>
      </w:pPr>
      <w:r w:rsidRPr="00F33089">
        <w:rPr>
          <w:rFonts w:eastAsia="Malgun Gothic"/>
          <w:i/>
          <w:iCs/>
          <w:lang w:val="en-US" w:eastAsia="ko-KR"/>
        </w:rPr>
        <w:t xml:space="preserve">Information exchange among </w:t>
      </w:r>
      <w:proofErr w:type="spellStart"/>
      <w:r w:rsidRPr="00F33089">
        <w:rPr>
          <w:rFonts w:eastAsia="Malgun Gothic"/>
          <w:i/>
          <w:iCs/>
          <w:lang w:val="en-US" w:eastAsia="ko-KR"/>
        </w:rPr>
        <w:t>gNBs</w:t>
      </w:r>
      <w:proofErr w:type="spellEnd"/>
      <w:r w:rsidRPr="00F33089">
        <w:rPr>
          <w:rFonts w:eastAsia="Malgun Gothic"/>
          <w:i/>
          <w:iCs/>
          <w:lang w:val="en-US" w:eastAsia="ko-KR"/>
        </w:rPr>
        <w:t>, including [RAN3]</w:t>
      </w:r>
    </w:p>
    <w:p w14:paraId="11CD75B7" w14:textId="77777777" w:rsidR="002B5160" w:rsidRPr="00F33089"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F33089">
        <w:rPr>
          <w:rFonts w:eastAsia="Malgun Gothic"/>
          <w:i/>
          <w:iCs/>
          <w:lang w:val="en-US" w:eastAsia="ko-KR"/>
        </w:rPr>
        <w:t xml:space="preserve">Semi-static cell-specific SBFD time and frequency location configuration </w:t>
      </w:r>
    </w:p>
    <w:p w14:paraId="1229B20C" w14:textId="77777777" w:rsidR="002B5160" w:rsidRPr="00F33089"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F33089">
        <w:rPr>
          <w:rFonts w:eastAsia="Malgun Gothic"/>
          <w:i/>
          <w:iCs/>
          <w:lang w:val="en-US" w:eastAsia="ko-KR"/>
        </w:rPr>
        <w:t xml:space="preserve">Measurement resource configuration, i.e., SSB and/or periodic NZP CSI-RS </w:t>
      </w:r>
    </w:p>
    <w:p w14:paraId="64A02231" w14:textId="77777777" w:rsidR="002B5160" w:rsidRPr="00F33089"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F33089">
        <w:rPr>
          <w:rFonts w:eastAsia="Malgun Gothic"/>
          <w:i/>
          <w:iCs/>
          <w:lang w:val="en-US" w:eastAsia="ko-KR"/>
        </w:rPr>
        <w:t>Strongest DL beam information</w:t>
      </w:r>
    </w:p>
    <w:p w14:paraId="6E4C959A" w14:textId="77777777" w:rsidR="002B5160" w:rsidRPr="00F33089"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F33089">
        <w:rPr>
          <w:rFonts w:eastAsia="Malgun Gothic"/>
          <w:i/>
          <w:iCs/>
          <w:lang w:val="en-US" w:eastAsia="ko-KR"/>
        </w:rPr>
        <w:t>CLI-mitigation request</w:t>
      </w:r>
    </w:p>
    <w:p w14:paraId="0B14330E" w14:textId="77777777" w:rsidR="002B5160" w:rsidRPr="00F33089" w:rsidRDefault="002B5160" w:rsidP="002B5160">
      <w:pPr>
        <w:numPr>
          <w:ilvl w:val="2"/>
          <w:numId w:val="55"/>
        </w:numPr>
        <w:tabs>
          <w:tab w:val="left" w:pos="1440"/>
        </w:tabs>
        <w:spacing w:after="160" w:line="256" w:lineRule="auto"/>
        <w:ind w:right="-99"/>
        <w:rPr>
          <w:rFonts w:eastAsia="Malgun Gothic"/>
          <w:i/>
          <w:iCs/>
          <w:lang w:val="en-US" w:eastAsia="ko-KR"/>
        </w:rPr>
      </w:pPr>
      <w:r w:rsidRPr="00F33089">
        <w:rPr>
          <w:rFonts w:eastAsia="Malgun Gothic"/>
          <w:i/>
          <w:iCs/>
          <w:lang w:val="en-US" w:eastAsia="ko-KR"/>
        </w:rPr>
        <w:t xml:space="preserve">UL resource muting for PUSCH, including [RAN1, RAN2, RAN4] </w:t>
      </w:r>
    </w:p>
    <w:p w14:paraId="20F7482D" w14:textId="77777777" w:rsidR="002B5160" w:rsidRPr="00F33089" w:rsidRDefault="002B5160" w:rsidP="002B5160">
      <w:pPr>
        <w:numPr>
          <w:ilvl w:val="3"/>
          <w:numId w:val="55"/>
        </w:numPr>
        <w:tabs>
          <w:tab w:val="left" w:pos="2160"/>
        </w:tabs>
        <w:spacing w:after="160" w:line="256" w:lineRule="auto"/>
        <w:ind w:right="-99"/>
        <w:rPr>
          <w:rFonts w:eastAsia="Malgun Gothic"/>
          <w:i/>
          <w:iCs/>
          <w:lang w:val="en-US" w:eastAsia="ko-KR"/>
        </w:rPr>
      </w:pPr>
      <w:r w:rsidRPr="00F33089">
        <w:rPr>
          <w:rFonts w:eastAsia="Malgun Gothic"/>
          <w:i/>
          <w:iCs/>
          <w:lang w:val="en-US" w:eastAsia="ko-KR"/>
        </w:rPr>
        <w:lastRenderedPageBreak/>
        <w:t>Indication/determination of UL resource muting for PUSCH based on semi-static configuration, assuming comb-2 for both DFT-S-OFDM and CP-OFDM in each allocated PRB and up to 2 symbols in time domain</w:t>
      </w:r>
    </w:p>
    <w:p w14:paraId="4998A0A4" w14:textId="77777777" w:rsidR="002B5160" w:rsidRPr="00F33089"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F33089">
        <w:rPr>
          <w:rFonts w:eastAsia="Malgun Gothic"/>
          <w:i/>
          <w:iCs/>
          <w:lang w:val="en-US" w:eastAsia="ko-KR"/>
        </w:rPr>
        <w:t>PUSCH resource mapping, i.e., rate-matching around the muted REs</w:t>
      </w:r>
    </w:p>
    <w:p w14:paraId="7F57998D" w14:textId="77777777" w:rsidR="002B5160" w:rsidRPr="00F33089"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F33089">
        <w:rPr>
          <w:rFonts w:eastAsia="Malgun Gothic"/>
          <w:i/>
          <w:iCs/>
          <w:lang w:val="en-US" w:eastAsia="ko-KR"/>
        </w:rPr>
        <w:t>UCI resource determination in symbols with muted REs</w:t>
      </w:r>
    </w:p>
    <w:p w14:paraId="5EAABE97" w14:textId="77777777" w:rsidR="002B5160" w:rsidRPr="00F33089" w:rsidRDefault="002B5160" w:rsidP="002B5160">
      <w:pPr>
        <w:numPr>
          <w:ilvl w:val="2"/>
          <w:numId w:val="55"/>
        </w:numPr>
        <w:tabs>
          <w:tab w:val="left" w:pos="1440"/>
        </w:tabs>
        <w:spacing w:after="160" w:line="256" w:lineRule="auto"/>
        <w:ind w:right="-99"/>
        <w:rPr>
          <w:rFonts w:eastAsia="Malgun Gothic"/>
          <w:i/>
          <w:iCs/>
          <w:lang w:val="en-US" w:eastAsia="ko-KR"/>
        </w:rPr>
      </w:pPr>
      <w:r w:rsidRPr="00F33089">
        <w:rPr>
          <w:rFonts w:eastAsia="Malgun Gothic"/>
          <w:i/>
          <w:iCs/>
          <w:lang w:val="en-US" w:eastAsia="ko-KR"/>
        </w:rPr>
        <w:t>L1 based UE-to-UE CLI measurement and reporting based on existing CSI framework, including [RAN1, RAN2, RAN4]</w:t>
      </w:r>
    </w:p>
    <w:p w14:paraId="575E972C" w14:textId="77777777" w:rsidR="002B5160" w:rsidRPr="00F33089" w:rsidRDefault="002B5160" w:rsidP="002B5160">
      <w:pPr>
        <w:numPr>
          <w:ilvl w:val="3"/>
          <w:numId w:val="55"/>
        </w:numPr>
        <w:tabs>
          <w:tab w:val="clear" w:pos="2880"/>
        </w:tabs>
        <w:spacing w:after="160" w:line="256" w:lineRule="auto"/>
        <w:ind w:right="-99"/>
        <w:rPr>
          <w:rFonts w:eastAsia="Malgun Gothic"/>
          <w:i/>
          <w:iCs/>
          <w:lang w:val="en-US" w:eastAsia="ko-KR"/>
        </w:rPr>
      </w:pPr>
      <w:r w:rsidRPr="00F33089">
        <w:rPr>
          <w:rFonts w:eastAsia="Malgun Gothic"/>
          <w:i/>
          <w:iCs/>
          <w:lang w:val="en-US" w:eastAsia="ko-KR"/>
        </w:rPr>
        <w:t>Periodic, semi-persistent, or aperiodic measurement resource (set), i.e., SRS-RSRP resource or CLI-RSSI resource, and configuration/determination of ‘</w:t>
      </w:r>
      <w:proofErr w:type="spellStart"/>
      <w:r w:rsidRPr="00F33089">
        <w:rPr>
          <w:rFonts w:eastAsia="Malgun Gothic"/>
          <w:i/>
          <w:iCs/>
          <w:lang w:val="en-US" w:eastAsia="ko-KR"/>
        </w:rPr>
        <w:t>typeD</w:t>
      </w:r>
      <w:proofErr w:type="spellEnd"/>
      <w:r w:rsidRPr="00F33089">
        <w:rPr>
          <w:rFonts w:eastAsia="Malgun Gothic"/>
          <w:i/>
          <w:iCs/>
          <w:lang w:val="en-US" w:eastAsia="ko-KR"/>
        </w:rPr>
        <w:t>’ QCL assumptions for the CLI measurement resource</w:t>
      </w:r>
    </w:p>
    <w:p w14:paraId="62DA5789" w14:textId="77777777" w:rsidR="002B5160" w:rsidRPr="00F33089" w:rsidRDefault="002B5160" w:rsidP="002B5160">
      <w:pPr>
        <w:numPr>
          <w:ilvl w:val="3"/>
          <w:numId w:val="55"/>
        </w:numPr>
        <w:spacing w:after="160" w:line="256" w:lineRule="auto"/>
        <w:ind w:right="-99"/>
        <w:rPr>
          <w:rFonts w:eastAsia="Malgun Gothic"/>
          <w:i/>
          <w:iCs/>
          <w:lang w:val="en-US" w:eastAsia="ko-KR"/>
        </w:rPr>
      </w:pPr>
      <w:r w:rsidRPr="00F33089">
        <w:rPr>
          <w:rFonts w:eastAsia="Malgun Gothic"/>
          <w:i/>
          <w:iCs/>
          <w:lang w:val="en-US" w:eastAsia="ko-KR"/>
        </w:rPr>
        <w:t>At least aperiodic reporting</w:t>
      </w:r>
    </w:p>
    <w:p w14:paraId="6D5D19D4" w14:textId="77777777" w:rsidR="002B5160" w:rsidRPr="00F33089" w:rsidRDefault="002B5160" w:rsidP="002B5160">
      <w:pPr>
        <w:numPr>
          <w:ilvl w:val="3"/>
          <w:numId w:val="55"/>
        </w:numPr>
        <w:spacing w:after="160" w:line="256" w:lineRule="auto"/>
        <w:ind w:right="-99"/>
        <w:rPr>
          <w:rFonts w:eastAsia="Malgun Gothic"/>
          <w:i/>
          <w:iCs/>
          <w:lang w:val="en-US" w:eastAsia="ko-KR"/>
        </w:rPr>
      </w:pPr>
      <w:r w:rsidRPr="00F33089">
        <w:rPr>
          <w:rFonts w:eastAsia="Malgun Gothic"/>
          <w:i/>
          <w:iCs/>
          <w:lang w:val="en-US" w:eastAsia="ko-KR"/>
        </w:rPr>
        <w:t>New report quantities, e.g., L1-SRS-RSRP, L1-CLI-RSSI and/or measurement resource indices</w:t>
      </w:r>
    </w:p>
    <w:p w14:paraId="27B4CBE9" w14:textId="77777777" w:rsidR="002B5160" w:rsidRPr="00F33089" w:rsidRDefault="002B5160" w:rsidP="002B5160">
      <w:pPr>
        <w:numPr>
          <w:ilvl w:val="3"/>
          <w:numId w:val="55"/>
        </w:numPr>
        <w:spacing w:after="160" w:line="256" w:lineRule="auto"/>
        <w:ind w:right="-99"/>
        <w:rPr>
          <w:rFonts w:eastAsia="Malgun Gothic"/>
          <w:i/>
          <w:iCs/>
          <w:lang w:val="en-US" w:eastAsia="ko-KR"/>
        </w:rPr>
      </w:pPr>
      <w:r w:rsidRPr="00F33089">
        <w:rPr>
          <w:rFonts w:eastAsia="Malgun Gothic"/>
          <w:i/>
          <w:iCs/>
          <w:lang w:val="en-US" w:eastAsia="ko-KR"/>
        </w:rPr>
        <w:t xml:space="preserve">UCI bits generation </w:t>
      </w:r>
    </w:p>
    <w:p w14:paraId="5DFF60B7" w14:textId="77777777" w:rsidR="002B5160" w:rsidRPr="00F33089" w:rsidRDefault="002B5160" w:rsidP="002B5160">
      <w:pPr>
        <w:numPr>
          <w:ilvl w:val="3"/>
          <w:numId w:val="55"/>
        </w:numPr>
        <w:spacing w:after="160" w:line="256" w:lineRule="auto"/>
        <w:ind w:right="-99"/>
        <w:rPr>
          <w:rFonts w:eastAsia="Malgun Gothic"/>
          <w:i/>
          <w:iCs/>
          <w:lang w:val="en-US" w:eastAsia="ko-KR"/>
        </w:rPr>
      </w:pPr>
      <w:r w:rsidRPr="00F33089">
        <w:rPr>
          <w:rFonts w:eastAsia="Malgun Gothic"/>
          <w:i/>
          <w:iCs/>
          <w:lang w:val="en-US" w:eastAsia="ko-KR"/>
        </w:rPr>
        <w:t>Priority rules for multiple CSI reporting</w:t>
      </w:r>
    </w:p>
    <w:p w14:paraId="292E39BA" w14:textId="77777777" w:rsidR="002B5160" w:rsidRPr="00F33089"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F33089">
        <w:rPr>
          <w:rFonts w:hint="eastAsia"/>
          <w:i/>
          <w:iCs/>
          <w:lang w:val="en-US" w:eastAsia="zh-CN"/>
        </w:rPr>
        <w:t>C</w:t>
      </w:r>
      <w:r w:rsidRPr="00F33089">
        <w:rPr>
          <w:i/>
          <w:iCs/>
          <w:lang w:val="en-US" w:eastAsia="zh-CN"/>
        </w:rPr>
        <w:t>LI measurement accuracy requirement</w:t>
      </w:r>
    </w:p>
    <w:p w14:paraId="6D6967F7" w14:textId="77777777" w:rsidR="002B5160" w:rsidRPr="00F33089" w:rsidRDefault="002B5160" w:rsidP="002B5160">
      <w:pPr>
        <w:numPr>
          <w:ilvl w:val="2"/>
          <w:numId w:val="55"/>
        </w:numPr>
        <w:spacing w:after="160" w:line="256" w:lineRule="auto"/>
        <w:ind w:right="-99"/>
        <w:rPr>
          <w:rFonts w:eastAsia="Malgun Gothic"/>
          <w:i/>
          <w:iCs/>
          <w:lang w:val="en-US" w:eastAsia="ko-KR"/>
        </w:rPr>
      </w:pPr>
      <w:r w:rsidRPr="00F33089">
        <w:rPr>
          <w:rFonts w:eastAsia="Malgun Gothic"/>
          <w:i/>
          <w:iCs/>
          <w:lang w:val="en-US" w:eastAsia="ko-KR"/>
        </w:rPr>
        <w:t xml:space="preserve">Note: Without dedicated optimization for dynamic/flexible TDD. </w:t>
      </w:r>
    </w:p>
    <w:p w14:paraId="548DDD31" w14:textId="3CB0001D" w:rsidR="000620FC" w:rsidRPr="00F33089" w:rsidRDefault="00EE036A" w:rsidP="00E05E9E">
      <w:pPr>
        <w:jc w:val="both"/>
        <w:rPr>
          <w:rFonts w:eastAsia="Times"/>
          <w:lang w:val="en-US"/>
        </w:rPr>
      </w:pPr>
      <w:r w:rsidRPr="00F33089">
        <w:rPr>
          <w:rFonts w:eastAsia="Times"/>
          <w:lang w:val="en-US"/>
        </w:rPr>
        <w:t xml:space="preserve">In this </w:t>
      </w:r>
      <w:proofErr w:type="spellStart"/>
      <w:r w:rsidRPr="00F33089">
        <w:rPr>
          <w:rFonts w:eastAsia="Times"/>
          <w:lang w:val="en-US"/>
        </w:rPr>
        <w:t>Tdoc</w:t>
      </w:r>
      <w:proofErr w:type="spellEnd"/>
      <w:r w:rsidRPr="00F33089">
        <w:rPr>
          <w:rFonts w:eastAsia="Times"/>
          <w:lang w:val="en-US"/>
        </w:rPr>
        <w:t xml:space="preserve">, we </w:t>
      </w:r>
      <w:r w:rsidR="00602D4C" w:rsidRPr="00F33089">
        <w:rPr>
          <w:rFonts w:eastAsia="Times"/>
          <w:lang w:val="en-US"/>
        </w:rPr>
        <w:t xml:space="preserve">share our views and </w:t>
      </w:r>
      <w:r w:rsidR="005A3B77" w:rsidRPr="00F33089">
        <w:rPr>
          <w:rFonts w:eastAsia="Times"/>
          <w:lang w:val="en-US"/>
        </w:rPr>
        <w:t xml:space="preserve">propose techniques to specify the </w:t>
      </w:r>
      <w:r w:rsidR="00D0331B" w:rsidRPr="00F33089">
        <w:rPr>
          <w:rFonts w:eastAsia="Times"/>
          <w:lang w:val="en-US"/>
        </w:rPr>
        <w:t>above</w:t>
      </w:r>
      <w:r w:rsidR="005A3B77" w:rsidRPr="00F33089">
        <w:rPr>
          <w:rFonts w:eastAsia="Times"/>
          <w:lang w:val="en-US"/>
        </w:rPr>
        <w:t xml:space="preserve"> enhancement</w:t>
      </w:r>
      <w:r w:rsidR="00D82F03" w:rsidRPr="00F33089">
        <w:rPr>
          <w:rFonts w:eastAsia="Times"/>
          <w:lang w:val="en-US"/>
        </w:rPr>
        <w:t>s</w:t>
      </w:r>
      <w:r w:rsidR="005A3B77" w:rsidRPr="00F33089">
        <w:rPr>
          <w:rFonts w:eastAsia="Times"/>
          <w:lang w:val="en-US"/>
        </w:rPr>
        <w:t xml:space="preserve">. </w:t>
      </w:r>
    </w:p>
    <w:p w14:paraId="5956B37F" w14:textId="77777777" w:rsidR="00A25A31" w:rsidRPr="00F33089" w:rsidRDefault="00A25A31" w:rsidP="00E05E9E">
      <w:pPr>
        <w:jc w:val="both"/>
        <w:rPr>
          <w:rFonts w:eastAsia="Times"/>
          <w:lang w:val="en-US"/>
        </w:rPr>
      </w:pPr>
    </w:p>
    <w:p w14:paraId="3370069F" w14:textId="41F6AC3E" w:rsidR="00FC76FE" w:rsidRPr="00F33089" w:rsidRDefault="009D39C1" w:rsidP="00FC76FE">
      <w:pPr>
        <w:pStyle w:val="Heading1"/>
        <w:jc w:val="both"/>
        <w:rPr>
          <w:rFonts w:eastAsia="Malgun Gothic"/>
          <w:lang w:val="en-US" w:eastAsia="ko-KR"/>
        </w:rPr>
      </w:pPr>
      <w:r w:rsidRPr="00F33089">
        <w:rPr>
          <w:rFonts w:eastAsia="Malgun Gothic"/>
          <w:lang w:val="en-US" w:eastAsia="ko-KR"/>
        </w:rPr>
        <w:t xml:space="preserve">Remaining </w:t>
      </w:r>
      <w:r w:rsidR="002C31F2" w:rsidRPr="00F33089">
        <w:rPr>
          <w:rFonts w:eastAsia="Malgun Gothic"/>
          <w:lang w:val="en-US" w:eastAsia="ko-KR"/>
        </w:rPr>
        <w:t>CLI handling</w:t>
      </w:r>
      <w:r w:rsidRPr="00F33089">
        <w:rPr>
          <w:rFonts w:eastAsia="Malgun Gothic"/>
          <w:lang w:val="en-US" w:eastAsia="ko-KR"/>
        </w:rPr>
        <w:t xml:space="preserve"> issues</w:t>
      </w:r>
    </w:p>
    <w:p w14:paraId="7B9B6833" w14:textId="77777777" w:rsidR="00FC76FE" w:rsidRPr="00F33089" w:rsidRDefault="00FC76FE" w:rsidP="00FC76FE">
      <w:pPr>
        <w:rPr>
          <w:rFonts w:eastAsia="Malgun Gothic"/>
          <w:lang w:val="en-US" w:eastAsia="ko-KR"/>
        </w:rPr>
      </w:pPr>
    </w:p>
    <w:p w14:paraId="33C9959B" w14:textId="27383865" w:rsidR="002B5160" w:rsidRPr="00F33089" w:rsidRDefault="002B5160" w:rsidP="002B5160">
      <w:pPr>
        <w:pStyle w:val="Heading4"/>
        <w:numPr>
          <w:ilvl w:val="0"/>
          <w:numId w:val="102"/>
        </w:numPr>
        <w:spacing w:before="60"/>
        <w:rPr>
          <w:rFonts w:ascii="Times New Roman" w:eastAsia="SimSun" w:hAnsi="Times New Roman"/>
          <w:b/>
          <w:bCs/>
          <w:szCs w:val="28"/>
          <w:u w:val="single"/>
          <w:lang w:val="en-US"/>
        </w:rPr>
      </w:pPr>
      <w:r w:rsidRPr="00F33089">
        <w:rPr>
          <w:rFonts w:ascii="Times New Roman" w:eastAsia="SimSun" w:hAnsi="Times New Roman"/>
          <w:b/>
          <w:bCs/>
          <w:szCs w:val="28"/>
          <w:u w:val="single"/>
          <w:lang w:val="en-US"/>
        </w:rPr>
        <w:t>Determination of the starting coded bit in a slot</w:t>
      </w:r>
    </w:p>
    <w:p w14:paraId="2089EB8B" w14:textId="77777777" w:rsidR="000E6C96" w:rsidRPr="00F33089" w:rsidRDefault="000E6C96" w:rsidP="00FC76FE">
      <w:pPr>
        <w:rPr>
          <w:rFonts w:eastAsia="Malgun Gothic"/>
          <w:lang w:val="en-US" w:eastAsia="ko-KR"/>
        </w:rPr>
      </w:pPr>
    </w:p>
    <w:p w14:paraId="25AB32D3" w14:textId="7D221B9A" w:rsidR="002B5160" w:rsidRPr="00F33089" w:rsidRDefault="002B5160" w:rsidP="00FC76FE">
      <w:pPr>
        <w:rPr>
          <w:rFonts w:eastAsia="Malgun Gothic"/>
          <w:lang w:val="en-US" w:eastAsia="ko-KR"/>
        </w:rPr>
      </w:pPr>
      <w:r w:rsidRPr="00F33089">
        <w:rPr>
          <w:rFonts w:eastAsia="Malgun Gothic"/>
          <w:lang w:val="en-US" w:eastAsia="ko-KR"/>
        </w:rPr>
        <w:t xml:space="preserve">In RAN1#120, the following agreement has been reached for the determination of the starting coded bit in a slot when UL muting is applied for UL </w:t>
      </w:r>
      <w:proofErr w:type="spellStart"/>
      <w:r w:rsidRPr="00F33089">
        <w:rPr>
          <w:rFonts w:eastAsia="Malgun Gothic"/>
          <w:lang w:val="en-US" w:eastAsia="ko-KR"/>
        </w:rPr>
        <w:t>TBoMS</w:t>
      </w:r>
      <w:proofErr w:type="spellEnd"/>
      <w:r w:rsidRPr="00F33089">
        <w:rPr>
          <w:rFonts w:eastAsia="Malgun Gothic"/>
          <w:lang w:val="en-US" w:eastAsia="ko-KR"/>
        </w:rPr>
        <w:t>:</w:t>
      </w:r>
    </w:p>
    <w:p w14:paraId="3FD39696" w14:textId="77777777" w:rsidR="002B5160" w:rsidRPr="00F33089" w:rsidRDefault="002B5160" w:rsidP="00FC76FE">
      <w:pPr>
        <w:rPr>
          <w:rFonts w:eastAsia="Malgun Gothic"/>
          <w:lang w:val="en-US" w:eastAsia="ko-KR"/>
        </w:rPr>
      </w:pPr>
    </w:p>
    <w:p w14:paraId="452074E6" w14:textId="77777777" w:rsidR="002B5160" w:rsidRPr="00F33089" w:rsidRDefault="002B5160" w:rsidP="002B5160">
      <w:pPr>
        <w:rPr>
          <w:b/>
          <w:bCs/>
          <w:szCs w:val="20"/>
        </w:rPr>
      </w:pPr>
      <w:r w:rsidRPr="00F33089">
        <w:rPr>
          <w:b/>
          <w:bCs/>
          <w:szCs w:val="20"/>
          <w:highlight w:val="green"/>
        </w:rPr>
        <w:t>Agreement</w:t>
      </w:r>
    </w:p>
    <w:p w14:paraId="09318030" w14:textId="77777777" w:rsidR="002B5160" w:rsidRPr="00F33089" w:rsidRDefault="002B5160" w:rsidP="002B5160">
      <w:pPr>
        <w:rPr>
          <w:bCs/>
        </w:rPr>
      </w:pPr>
      <w:r w:rsidRPr="00F33089">
        <w:rPr>
          <w:bCs/>
        </w:rPr>
        <w:t xml:space="preserve">For UL muting applied for UL TBoMS, the index of the starting coded bit in a slot, except the first slot, within the </w:t>
      </w:r>
      <w:r w:rsidRPr="00F33089">
        <w:rPr>
          <w:rFonts w:ascii="Cambria Math" w:hAnsi="Cambria Math" w:cs="Cambria Math"/>
          <w:bCs/>
        </w:rPr>
        <w:t>𝑁𝑠</w:t>
      </w:r>
      <w:r w:rsidRPr="00F33089">
        <w:rPr>
          <w:bCs/>
        </w:rPr>
        <w:t xml:space="preserve"> slots allocated for the transmission of TB processing over multiple slots is determined according to Section 6.2.5, TS38.212 as follows</w:t>
      </w:r>
    </w:p>
    <w:p w14:paraId="4B0F62BD" w14:textId="77777777" w:rsidR="002B5160" w:rsidRPr="00F33089" w:rsidRDefault="00000000" w:rsidP="002B5160">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284BDA6F" w14:textId="77777777" w:rsidR="002B5160" w:rsidRPr="00F33089" w:rsidRDefault="002B5160" w:rsidP="002B5160">
      <w:pPr>
        <w:rPr>
          <w:bCs/>
        </w:rPr>
      </w:pPr>
      <w:r w:rsidRPr="00F33089">
        <w:rPr>
          <w:bCs/>
        </w:rPr>
        <w:t xml:space="preserve">and </w:t>
      </w:r>
      <w:r w:rsidRPr="00F33089">
        <w:rPr>
          <w:bCs/>
          <w:i/>
        </w:rPr>
        <w:t>H</w:t>
      </w:r>
      <w:r w:rsidRPr="00F33089">
        <w:rPr>
          <w:bCs/>
        </w:rPr>
        <w:t xml:space="preserve"> is down-selected from one of the following options</w:t>
      </w:r>
    </w:p>
    <w:p w14:paraId="01078BC6" w14:textId="77777777" w:rsidR="002B5160" w:rsidRPr="00F33089" w:rsidRDefault="002B5160" w:rsidP="002B5160">
      <w:pPr>
        <w:numPr>
          <w:ilvl w:val="1"/>
          <w:numId w:val="106"/>
        </w:numPr>
        <w:snapToGrid w:val="0"/>
        <w:jc w:val="both"/>
        <w:textAlignment w:val="baseline"/>
      </w:pPr>
      <w:r w:rsidRPr="00F33089">
        <w:rPr>
          <w:b/>
        </w:rPr>
        <w:lastRenderedPageBreak/>
        <w:t>Option 1</w:t>
      </w:r>
      <w:r w:rsidRPr="00F33089">
        <w:t xml:space="preserve">: </w:t>
      </w:r>
      <w:r w:rsidRPr="00F33089">
        <w:rPr>
          <w:rFonts w:ascii="Cambria Math" w:hAnsi="Cambria Math" w:cs="Cambria Math"/>
        </w:rPr>
        <w:t>𝐻</w:t>
      </w:r>
      <w:r w:rsidRPr="00F33089">
        <w:t xml:space="preserve"> is the total number of coded bits available for transmission of the transport block in the previous slot within the </w:t>
      </w:r>
      <w:r w:rsidRPr="00F33089">
        <w:rPr>
          <w:rFonts w:ascii="Cambria Math" w:hAnsi="Cambria Math" w:cs="Cambria Math"/>
        </w:rPr>
        <w:t>𝑁𝑠</w:t>
      </w:r>
      <w:r w:rsidRPr="00F33089">
        <w:t xml:space="preserve"> slots assuming no UCI multiplexing and assuming no muted REs.</w:t>
      </w:r>
    </w:p>
    <w:p w14:paraId="1989EE4B" w14:textId="77777777" w:rsidR="002B5160" w:rsidRPr="00F33089" w:rsidRDefault="002B5160" w:rsidP="002B5160">
      <w:pPr>
        <w:numPr>
          <w:ilvl w:val="1"/>
          <w:numId w:val="106"/>
        </w:numPr>
        <w:snapToGrid w:val="0"/>
        <w:jc w:val="both"/>
        <w:textAlignment w:val="baseline"/>
      </w:pPr>
      <w:r w:rsidRPr="00F33089">
        <w:rPr>
          <w:b/>
        </w:rPr>
        <w:t>Option 2</w:t>
      </w:r>
      <w:r w:rsidRPr="00F33089">
        <w:t xml:space="preserve">: </w:t>
      </w:r>
      <w:r w:rsidRPr="00F33089">
        <w:rPr>
          <w:rFonts w:ascii="Cambria Math" w:hAnsi="Cambria Math" w:cs="Cambria Math"/>
        </w:rPr>
        <w:t>𝐻</w:t>
      </w:r>
      <w:r w:rsidRPr="00F33089">
        <w:t xml:space="preserve"> is the total number of coded bits available for transmission of the transport block in the previous slot within the </w:t>
      </w:r>
      <w:r w:rsidRPr="00F33089">
        <w:rPr>
          <w:rFonts w:ascii="Cambria Math" w:hAnsi="Cambria Math" w:cs="Cambria Math"/>
        </w:rPr>
        <w:t>𝑁𝑠</w:t>
      </w:r>
      <w:r w:rsidRPr="00F33089">
        <w:t xml:space="preserve"> slots assuming no UCI multiplexing and considering the muted REs</w:t>
      </w:r>
    </w:p>
    <w:p w14:paraId="5B877209" w14:textId="77777777" w:rsidR="002B5160" w:rsidRPr="00F33089" w:rsidRDefault="002B5160" w:rsidP="002B5160">
      <w:pPr>
        <w:textAlignment w:val="baseline"/>
      </w:pPr>
      <w:r w:rsidRPr="00F33089">
        <w:t xml:space="preserve">Note: No impact on TBS determination in Option 1 or Option 2. </w:t>
      </w:r>
    </w:p>
    <w:p w14:paraId="74178399" w14:textId="77777777" w:rsidR="002B5160" w:rsidRPr="00F33089" w:rsidRDefault="002B5160" w:rsidP="00FC76FE">
      <w:pPr>
        <w:rPr>
          <w:rFonts w:eastAsia="Malgun Gothic"/>
          <w:lang w:val="en-US" w:eastAsia="ko-KR"/>
        </w:rPr>
      </w:pPr>
    </w:p>
    <w:p w14:paraId="725B6CFA" w14:textId="77777777" w:rsidR="00242F20" w:rsidRPr="00F33089" w:rsidRDefault="00242F20" w:rsidP="00FC76FE">
      <w:pPr>
        <w:rPr>
          <w:rFonts w:eastAsia="Malgun Gothic"/>
          <w:lang w:val="en-US" w:eastAsia="ko-KR"/>
        </w:rPr>
      </w:pPr>
    </w:p>
    <w:p w14:paraId="689EBCF2" w14:textId="66C342EC" w:rsidR="00583287" w:rsidRPr="00F33089" w:rsidRDefault="00583287" w:rsidP="00FC76FE">
      <w:pPr>
        <w:rPr>
          <w:rFonts w:eastAsia="Malgun Gothic"/>
          <w:lang w:val="en-US" w:eastAsia="ko-KR"/>
        </w:rPr>
      </w:pPr>
      <w:r w:rsidRPr="00F33089">
        <w:rPr>
          <w:rFonts w:eastAsia="Malgun Gothic"/>
          <w:lang w:val="en-US" w:eastAsia="ko-KR"/>
        </w:rPr>
        <w:t xml:space="preserve">As captured in the note, the TBS </w:t>
      </w:r>
      <w:r w:rsidR="004D3647" w:rsidRPr="00F33089">
        <w:rPr>
          <w:rFonts w:eastAsia="Malgun Gothic"/>
          <w:lang w:val="en-US" w:eastAsia="ko-KR"/>
        </w:rPr>
        <w:t xml:space="preserve">determination is not impacted by the selection of Option 1 or Option 2 as this is against the WID objective of “no changes on TBS determination for PUSCH. </w:t>
      </w:r>
    </w:p>
    <w:p w14:paraId="2D1C1186" w14:textId="77777777" w:rsidR="004D3647" w:rsidRPr="00F33089" w:rsidRDefault="004D3647" w:rsidP="00FC76FE">
      <w:pPr>
        <w:rPr>
          <w:rFonts w:eastAsia="Malgun Gothic"/>
          <w:lang w:val="en-US" w:eastAsia="ko-KR"/>
        </w:rPr>
      </w:pPr>
    </w:p>
    <w:p w14:paraId="0DFD52C4" w14:textId="5D1C5FB3" w:rsidR="004D3647" w:rsidRPr="00F33089" w:rsidRDefault="004D3647" w:rsidP="00FC76FE">
      <w:pPr>
        <w:rPr>
          <w:rFonts w:eastAsia="Malgun Gothic"/>
          <w:lang w:val="en-GB" w:eastAsia="ko-KR"/>
        </w:rPr>
      </w:pPr>
      <w:r w:rsidRPr="00F33089">
        <w:t xml:space="preserve">Option </w:t>
      </w:r>
      <w:r w:rsidRPr="00F33089">
        <w:rPr>
          <w:lang w:val="en-GB"/>
        </w:rPr>
        <w:t>1</w:t>
      </w:r>
      <w:r w:rsidRPr="00F33089">
        <w:t xml:space="preserve"> is preferred due to the reduced implementation complexity for the U</w:t>
      </w:r>
      <w:r w:rsidRPr="00F33089">
        <w:rPr>
          <w:lang w:val="en-GB"/>
        </w:rPr>
        <w:t>E</w:t>
      </w:r>
      <w:r w:rsidRPr="00F33089">
        <w:t xml:space="preserve">. This approach eliminates the need for the UE to employ two distinct calculation methods based on the presence or absence of muted </w:t>
      </w:r>
      <w:r w:rsidRPr="00F33089">
        <w:rPr>
          <w:lang w:val="en-GB"/>
        </w:rPr>
        <w:t>REs</w:t>
      </w:r>
      <w:r w:rsidR="00B50550">
        <w:rPr>
          <w:lang w:val="en-GB"/>
        </w:rPr>
        <w:t xml:space="preserve"> and reduces specification impact.</w:t>
      </w:r>
    </w:p>
    <w:p w14:paraId="64ACCA5B" w14:textId="77777777" w:rsidR="004D3647" w:rsidRPr="00F33089" w:rsidRDefault="004D3647" w:rsidP="00FC76FE">
      <w:pPr>
        <w:rPr>
          <w:rFonts w:eastAsia="Malgun Gothic"/>
          <w:lang w:val="en-US" w:eastAsia="ko-KR"/>
        </w:rPr>
      </w:pPr>
    </w:p>
    <w:p w14:paraId="17899CFE" w14:textId="77777777" w:rsidR="00ED0609" w:rsidRPr="00F33089" w:rsidRDefault="00ED0609" w:rsidP="00ED0609">
      <w:pPr>
        <w:rPr>
          <w:lang w:val="en-GB"/>
        </w:rPr>
      </w:pPr>
    </w:p>
    <w:p w14:paraId="1558834F" w14:textId="77777777" w:rsidR="00ED0609" w:rsidRPr="00F33089" w:rsidRDefault="00ED0609" w:rsidP="00ED0609">
      <w:pPr>
        <w:pStyle w:val="ListParagraph"/>
        <w:ind w:left="360"/>
        <w:rPr>
          <w:rFonts w:ascii="Times New Roman" w:eastAsiaTheme="minorEastAsia" w:hAnsi="Times New Roman" w:cs="Times New Roman"/>
          <w:b/>
          <w:bCs/>
          <w:i/>
          <w:iCs/>
          <w:noProof/>
          <w:lang w:val="en-GB" w:eastAsia="zh-CN"/>
        </w:rPr>
      </w:pPr>
    </w:p>
    <w:p w14:paraId="723C6AF6" w14:textId="158A0AFA" w:rsidR="00ED0609" w:rsidRPr="00F33089" w:rsidRDefault="00ED0609" w:rsidP="00ED0609">
      <w:pPr>
        <w:pStyle w:val="ListParagraph"/>
        <w:numPr>
          <w:ilvl w:val="0"/>
          <w:numId w:val="66"/>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Support Option 1 for the calculation of the index of the starting coded bit in a slot when UL muting applied for UL TBoMS to eliminate the need for the UE to employ two distinct calculation methods based on the presence or absence of muted REs:</w:t>
      </w:r>
    </w:p>
    <w:p w14:paraId="77F87AF0" w14:textId="3E1CCEF5" w:rsidR="00ED0609" w:rsidRPr="00F33089" w:rsidRDefault="00ED0609" w:rsidP="00ED0609">
      <w:pPr>
        <w:pStyle w:val="ListParagraph"/>
        <w:numPr>
          <w:ilvl w:val="0"/>
          <w:numId w:val="102"/>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 xml:space="preserve">Option 1: </w:t>
      </w:r>
      <w:r w:rsidRPr="00F33089">
        <w:rPr>
          <w:rFonts w:ascii="Cambria Math" w:eastAsiaTheme="minorEastAsia" w:hAnsi="Cambria Math" w:cs="Cambria Math"/>
          <w:b/>
          <w:bCs/>
          <w:i/>
          <w:iCs/>
          <w:noProof/>
          <w:lang w:val="en-GB" w:eastAsia="zh-CN"/>
        </w:rPr>
        <w:t>𝐻</w:t>
      </w:r>
      <w:r w:rsidRPr="00F33089">
        <w:rPr>
          <w:rFonts w:ascii="Times New Roman" w:eastAsiaTheme="minorEastAsia" w:hAnsi="Times New Roman" w:cs="Times New Roman"/>
          <w:b/>
          <w:bCs/>
          <w:i/>
          <w:iCs/>
          <w:noProof/>
          <w:lang w:val="en-GB" w:eastAsia="zh-CN"/>
        </w:rPr>
        <w:t xml:space="preserve"> is the total number of coded bits available for transmission of the transport block in the previous slot within the </w:t>
      </w:r>
      <w:r w:rsidRPr="00F33089">
        <w:rPr>
          <w:rFonts w:ascii="Cambria Math" w:eastAsiaTheme="minorEastAsia" w:hAnsi="Cambria Math" w:cs="Cambria Math"/>
          <w:b/>
          <w:bCs/>
          <w:i/>
          <w:iCs/>
          <w:noProof/>
          <w:lang w:val="en-GB" w:eastAsia="zh-CN"/>
        </w:rPr>
        <w:t>𝑁𝑠</w:t>
      </w:r>
      <w:r w:rsidRPr="00F33089">
        <w:rPr>
          <w:rFonts w:ascii="Times New Roman" w:eastAsiaTheme="minorEastAsia" w:hAnsi="Times New Roman" w:cs="Times New Roman"/>
          <w:b/>
          <w:bCs/>
          <w:i/>
          <w:iCs/>
          <w:noProof/>
          <w:lang w:val="en-GB" w:eastAsia="zh-CN"/>
        </w:rPr>
        <w:t xml:space="preserve"> slots assuming no UCI multiplexing and assuming no muted REs.</w:t>
      </w:r>
    </w:p>
    <w:p w14:paraId="00E2CAC5" w14:textId="77777777" w:rsidR="00ED0609" w:rsidRPr="00F33089" w:rsidRDefault="00ED0609" w:rsidP="00FC76FE">
      <w:pPr>
        <w:rPr>
          <w:rFonts w:eastAsia="Malgun Gothic"/>
          <w:lang w:val="en-US" w:eastAsia="ko-KR"/>
        </w:rPr>
      </w:pPr>
    </w:p>
    <w:p w14:paraId="5EB13FB8" w14:textId="768557A7" w:rsidR="000D659D" w:rsidRPr="00F33089" w:rsidRDefault="000D659D" w:rsidP="000D659D">
      <w:pPr>
        <w:pStyle w:val="Heading4"/>
        <w:numPr>
          <w:ilvl w:val="0"/>
          <w:numId w:val="102"/>
        </w:numPr>
        <w:spacing w:before="60"/>
        <w:rPr>
          <w:rFonts w:ascii="Times New Roman" w:eastAsia="SimSun" w:hAnsi="Times New Roman"/>
          <w:b/>
          <w:bCs/>
          <w:szCs w:val="28"/>
          <w:u w:val="single"/>
          <w:lang w:val="en-US"/>
        </w:rPr>
      </w:pPr>
      <w:r w:rsidRPr="00F33089">
        <w:rPr>
          <w:rFonts w:ascii="Times New Roman" w:eastAsia="SimSun" w:hAnsi="Times New Roman"/>
          <w:b/>
          <w:bCs/>
          <w:szCs w:val="28"/>
          <w:u w:val="single"/>
          <w:lang w:val="en-US"/>
        </w:rPr>
        <w:t>QCL type</w:t>
      </w:r>
      <w:r w:rsidR="00C41E41" w:rsidRPr="00F33089">
        <w:rPr>
          <w:rFonts w:ascii="Times New Roman" w:eastAsia="SimSun" w:hAnsi="Times New Roman"/>
          <w:b/>
          <w:bCs/>
          <w:szCs w:val="28"/>
          <w:u w:val="single"/>
          <w:lang w:val="en-US"/>
        </w:rPr>
        <w:t>-</w:t>
      </w:r>
      <w:r w:rsidRPr="00F33089">
        <w:rPr>
          <w:rFonts w:ascii="Times New Roman" w:eastAsia="SimSun" w:hAnsi="Times New Roman"/>
          <w:b/>
          <w:bCs/>
          <w:szCs w:val="28"/>
          <w:u w:val="single"/>
          <w:lang w:val="en-US"/>
        </w:rPr>
        <w:t xml:space="preserve">D configuration for Aperiodic L1 CLI-RSSI/CLI-SRS-RSRP reporting </w:t>
      </w:r>
    </w:p>
    <w:p w14:paraId="7052C511" w14:textId="5C8D72E4" w:rsidR="000D659D" w:rsidRPr="00F33089" w:rsidRDefault="000D659D" w:rsidP="00FC76FE">
      <w:pPr>
        <w:rPr>
          <w:rFonts w:cs="Times"/>
          <w:lang w:eastAsia="sv-SE"/>
        </w:rPr>
      </w:pPr>
    </w:p>
    <w:p w14:paraId="77C3F39E" w14:textId="77777777" w:rsidR="00DC4914" w:rsidRPr="00F33089" w:rsidRDefault="00DC4914" w:rsidP="00FC76FE">
      <w:pPr>
        <w:rPr>
          <w:rFonts w:cs="Times"/>
          <w:lang w:eastAsia="sv-SE"/>
        </w:rPr>
      </w:pPr>
    </w:p>
    <w:p w14:paraId="68F84E9B" w14:textId="5FBED456" w:rsidR="00DC4914" w:rsidRPr="00F33089" w:rsidRDefault="00DC4914" w:rsidP="00FC76FE">
      <w:r w:rsidRPr="00F33089">
        <w:t xml:space="preserve">During the RAN1#120 meeting, an agreement was </w:t>
      </w:r>
      <w:r w:rsidRPr="00F33089">
        <w:rPr>
          <w:lang w:val="en-GB"/>
        </w:rPr>
        <w:t>made</w:t>
      </w:r>
      <w:r w:rsidRPr="00F33089">
        <w:t xml:space="preserve"> for scenarios where the scheduling offset between the triggering PDCCH last symbol (for aperiodic CLI reporting) and the first symbol of aperiodic SRS-RSRP or CLI-RSSI</w:t>
      </w:r>
      <w:r w:rsidRPr="00F33089">
        <w:rPr>
          <w:lang w:val="en-GB"/>
        </w:rPr>
        <w:t xml:space="preserve"> measurement resources </w:t>
      </w:r>
      <w:r w:rsidRPr="00F33089">
        <w:t xml:space="preserve">is less than the UE reported </w:t>
      </w:r>
      <w:r w:rsidRPr="00F33089">
        <w:rPr>
          <w:rFonts w:cs="Times"/>
          <w:i/>
          <w:lang w:eastAsia="sv-SE"/>
        </w:rPr>
        <w:t>beamSwitchTiming</w:t>
      </w:r>
      <w:r w:rsidRPr="00F33089">
        <w:t xml:space="preserve"> threshold.</w:t>
      </w:r>
    </w:p>
    <w:p w14:paraId="385DE2AF" w14:textId="77777777" w:rsidR="00DC4914" w:rsidRPr="00F33089" w:rsidRDefault="00DC4914" w:rsidP="00FC76FE">
      <w:pPr>
        <w:rPr>
          <w:rFonts w:eastAsia="Malgun Gothic"/>
          <w:lang w:val="en-US" w:eastAsia="ko-KR"/>
        </w:rPr>
      </w:pPr>
    </w:p>
    <w:p w14:paraId="065B7F63" w14:textId="77777777" w:rsidR="000D659D" w:rsidRPr="00F33089" w:rsidRDefault="000D659D" w:rsidP="00FC76FE">
      <w:pPr>
        <w:rPr>
          <w:rFonts w:eastAsia="Malgun Gothic"/>
          <w:lang w:val="en-US" w:eastAsia="ko-KR"/>
        </w:rPr>
      </w:pPr>
    </w:p>
    <w:p w14:paraId="616AC3E1" w14:textId="77777777" w:rsidR="000D659D" w:rsidRPr="00F33089" w:rsidRDefault="000D659D" w:rsidP="000D659D">
      <w:pPr>
        <w:rPr>
          <w:rFonts w:cs="Times"/>
          <w:b/>
          <w:bCs/>
          <w:szCs w:val="20"/>
        </w:rPr>
      </w:pPr>
      <w:r w:rsidRPr="00F33089">
        <w:rPr>
          <w:rFonts w:cs="Times"/>
          <w:b/>
          <w:bCs/>
          <w:szCs w:val="20"/>
          <w:highlight w:val="green"/>
        </w:rPr>
        <w:t>Agreement</w:t>
      </w:r>
    </w:p>
    <w:p w14:paraId="57E96966" w14:textId="77777777" w:rsidR="000D659D" w:rsidRPr="00F33089" w:rsidRDefault="000D659D" w:rsidP="000D659D">
      <w:pPr>
        <w:rPr>
          <w:rFonts w:cs="Times"/>
          <w:lang w:eastAsia="sv-SE"/>
        </w:rPr>
      </w:pPr>
      <w:r w:rsidRPr="00F33089">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F33089">
        <w:rPr>
          <w:rFonts w:cs="Times"/>
          <w:i/>
          <w:lang w:eastAsia="sv-SE"/>
        </w:rPr>
        <w:t>beamSwitchTiming</w:t>
      </w:r>
      <w:r w:rsidRPr="00F33089">
        <w:rPr>
          <w:rFonts w:cs="Times"/>
          <w:lang w:eastAsia="sv-SE"/>
        </w:rPr>
        <w:t>, down-select from the following alternatives:</w:t>
      </w:r>
    </w:p>
    <w:p w14:paraId="307D6604" w14:textId="77777777" w:rsidR="000D659D" w:rsidRPr="00F33089" w:rsidRDefault="000D659D" w:rsidP="000D659D">
      <w:pPr>
        <w:numPr>
          <w:ilvl w:val="0"/>
          <w:numId w:val="107"/>
        </w:numPr>
        <w:snapToGrid w:val="0"/>
        <w:ind w:left="714" w:hanging="357"/>
        <w:jc w:val="both"/>
        <w:rPr>
          <w:rFonts w:cs="Times"/>
          <w:lang w:eastAsia="sv-SE"/>
        </w:rPr>
      </w:pPr>
      <w:r w:rsidRPr="00F33089">
        <w:rPr>
          <w:rFonts w:eastAsia="SimSun" w:cs="Times"/>
          <w:b/>
          <w:lang w:eastAsia="sv-SE"/>
        </w:rPr>
        <w:t>Alt.1</w:t>
      </w:r>
      <w:r w:rsidRPr="00F33089">
        <w:rPr>
          <w:rFonts w:eastAsia="SimSun"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F33089">
        <w:rPr>
          <w:rFonts w:eastAsia="SimSun" w:cs="Times"/>
          <w:i/>
          <w:lang w:eastAsia="sv-SE"/>
        </w:rPr>
        <w:t>beamSwitchTiming</w:t>
      </w:r>
      <w:r w:rsidRPr="00F33089">
        <w:rPr>
          <w:rFonts w:eastAsia="SimSun" w:cs="Times"/>
          <w:lang w:eastAsia="sv-SE"/>
        </w:rPr>
        <w:t>.</w:t>
      </w:r>
    </w:p>
    <w:p w14:paraId="55BF79E0" w14:textId="77777777" w:rsidR="000D659D" w:rsidRPr="00F33089" w:rsidRDefault="000D659D" w:rsidP="000D659D">
      <w:pPr>
        <w:numPr>
          <w:ilvl w:val="0"/>
          <w:numId w:val="107"/>
        </w:numPr>
        <w:snapToGrid w:val="0"/>
        <w:ind w:left="714" w:hanging="357"/>
        <w:jc w:val="both"/>
        <w:rPr>
          <w:rFonts w:eastAsia="SimSun" w:cs="Times"/>
          <w:lang w:eastAsia="sv-SE"/>
        </w:rPr>
      </w:pPr>
      <w:r w:rsidRPr="00F33089">
        <w:rPr>
          <w:rFonts w:eastAsia="SimSun" w:cs="Times"/>
          <w:b/>
          <w:lang w:eastAsia="sv-SE"/>
        </w:rPr>
        <w:lastRenderedPageBreak/>
        <w:t>Alt.2</w:t>
      </w:r>
      <w:r w:rsidRPr="00F33089">
        <w:rPr>
          <w:rFonts w:eastAsia="SimSun" w:cs="Times"/>
          <w:lang w:eastAsia="sv-SE"/>
        </w:rPr>
        <w:t>: Same default beam rules as AP CSI-RS resource defined in 38.214 can be applied to AP CLI SRS-RSRP or CLI-RSSI resource.</w:t>
      </w:r>
    </w:p>
    <w:p w14:paraId="2DB358B9" w14:textId="77777777" w:rsidR="000D659D" w:rsidRPr="00F33089" w:rsidRDefault="000D659D" w:rsidP="000D659D">
      <w:pPr>
        <w:rPr>
          <w:rFonts w:eastAsia="SimSun" w:cs="Times"/>
        </w:rPr>
      </w:pPr>
      <w:r w:rsidRPr="00F33089">
        <w:rPr>
          <w:rFonts w:eastAsia="SimSun" w:cs="Times"/>
        </w:rPr>
        <w:t>FFS: whether Alt.1 or Alt.2 has any specification impact.</w:t>
      </w:r>
    </w:p>
    <w:p w14:paraId="575E8D97" w14:textId="77777777" w:rsidR="000D659D" w:rsidRPr="00F33089" w:rsidRDefault="000D659D" w:rsidP="00FC76FE">
      <w:pPr>
        <w:rPr>
          <w:rFonts w:eastAsia="Malgun Gothic"/>
          <w:lang w:val="en-US" w:eastAsia="ko-KR"/>
        </w:rPr>
      </w:pPr>
    </w:p>
    <w:p w14:paraId="20EAEFAB" w14:textId="77777777" w:rsidR="00DC4914" w:rsidRPr="00F33089" w:rsidRDefault="00DC4914" w:rsidP="00FC76FE">
      <w:pPr>
        <w:rPr>
          <w:rFonts w:eastAsia="Malgun Gothic"/>
          <w:lang w:val="en-US" w:eastAsia="ko-KR"/>
        </w:rPr>
      </w:pPr>
    </w:p>
    <w:p w14:paraId="4666F4F1" w14:textId="7CB99C5F" w:rsidR="00DC4914" w:rsidRPr="00F33089" w:rsidRDefault="00DC4914" w:rsidP="00FC76FE">
      <w:pPr>
        <w:rPr>
          <w:rFonts w:eastAsia="Malgun Gothic"/>
          <w:lang w:val="en-US" w:eastAsia="ko-KR"/>
        </w:rPr>
      </w:pPr>
      <w:r w:rsidRPr="00F33089">
        <w:rPr>
          <w:rFonts w:eastAsia="Malgun Gothic"/>
          <w:lang w:val="en-US" w:eastAsia="ko-KR"/>
        </w:rPr>
        <w:t xml:space="preserve">We prefer to re-use the established AP CSI-RS default beam rules to ensure the UE has a defined procedure rather than considering it as an error case. Furthermore, re-using the existing mechanisms minimize specification effort. </w:t>
      </w:r>
    </w:p>
    <w:p w14:paraId="028F74A4" w14:textId="77777777" w:rsidR="00DC4914" w:rsidRPr="00F33089" w:rsidRDefault="00DC4914" w:rsidP="00FC76FE">
      <w:pPr>
        <w:rPr>
          <w:rFonts w:eastAsia="Malgun Gothic"/>
          <w:lang w:val="en-US" w:eastAsia="ko-KR"/>
        </w:rPr>
      </w:pPr>
    </w:p>
    <w:p w14:paraId="7C84BFE3" w14:textId="77777777" w:rsidR="00DC4914" w:rsidRPr="00F33089" w:rsidRDefault="00DC4914" w:rsidP="00DC4914">
      <w:pPr>
        <w:pStyle w:val="ListParagraph"/>
        <w:ind w:left="360"/>
        <w:rPr>
          <w:rFonts w:ascii="Times New Roman" w:eastAsiaTheme="minorEastAsia" w:hAnsi="Times New Roman" w:cs="Times New Roman"/>
          <w:b/>
          <w:bCs/>
          <w:i/>
          <w:iCs/>
          <w:noProof/>
          <w:lang w:val="en-GB" w:eastAsia="zh-CN"/>
        </w:rPr>
      </w:pPr>
    </w:p>
    <w:p w14:paraId="0BC26DAA" w14:textId="3D8F9541" w:rsidR="00DC4914" w:rsidRPr="00F33089" w:rsidRDefault="00DC4914" w:rsidP="00DC4914">
      <w:pPr>
        <w:pStyle w:val="ListParagraph"/>
        <w:numPr>
          <w:ilvl w:val="0"/>
          <w:numId w:val="66"/>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Support Alt-2 for scenarios where the scheduling offset between the triggering PDCCH last symbol (for aperiodic CLI reporting) and the first symbol of aperiodic SRS-RSRP or CLI-RSSI measurement resources is less than the UE reported beamSwitchTiming threshold:</w:t>
      </w:r>
    </w:p>
    <w:p w14:paraId="54264748" w14:textId="277229F0" w:rsidR="00DC4914" w:rsidRPr="00F33089" w:rsidRDefault="00DC4914" w:rsidP="00DC4914">
      <w:pPr>
        <w:numPr>
          <w:ilvl w:val="0"/>
          <w:numId w:val="107"/>
        </w:numPr>
        <w:snapToGrid w:val="0"/>
        <w:ind w:left="714" w:hanging="357"/>
        <w:jc w:val="both"/>
        <w:rPr>
          <w:rFonts w:eastAsiaTheme="minorEastAsia"/>
          <w:b/>
          <w:bCs/>
          <w:i/>
          <w:iCs/>
          <w:noProof/>
          <w:lang w:val="en-GB" w:eastAsia="zh-CN"/>
        </w:rPr>
      </w:pPr>
      <w:r w:rsidRPr="00F33089">
        <w:rPr>
          <w:rFonts w:eastAsiaTheme="minorEastAsia"/>
          <w:b/>
          <w:bCs/>
          <w:i/>
          <w:iCs/>
          <w:noProof/>
          <w:lang w:val="en-GB" w:eastAsia="zh-CN"/>
        </w:rPr>
        <w:t xml:space="preserve"> Alt.2: Same default beam rules as AP CSI-RS resource defined in 38.214 can be applied to AP CLI SRS-RSRP or CLI-RSSI resource.</w:t>
      </w:r>
    </w:p>
    <w:p w14:paraId="5EE9A4FA" w14:textId="77777777" w:rsidR="00054DE2" w:rsidRPr="00F33089" w:rsidRDefault="00054DE2" w:rsidP="00F7600F">
      <w:pPr>
        <w:rPr>
          <w:rFonts w:eastAsiaTheme="minorEastAsia"/>
          <w:b/>
          <w:bCs/>
          <w:i/>
          <w:iCs/>
          <w:noProof/>
          <w:lang w:val="en-GB" w:eastAsia="zh-CN"/>
        </w:rPr>
      </w:pPr>
    </w:p>
    <w:p w14:paraId="7DBC083D" w14:textId="77777777" w:rsidR="007B44D2" w:rsidRPr="00F33089" w:rsidRDefault="007B44D2" w:rsidP="007B44D2">
      <w:pPr>
        <w:rPr>
          <w:rFonts w:eastAsia="SimSun"/>
          <w:lang w:val="en-GB"/>
        </w:rPr>
      </w:pPr>
    </w:p>
    <w:p w14:paraId="7A10E8F7" w14:textId="77777777" w:rsidR="00F14E49" w:rsidRPr="00F33089" w:rsidRDefault="00F14E49" w:rsidP="007B44D2">
      <w:pPr>
        <w:rPr>
          <w:rFonts w:eastAsia="SimSun"/>
          <w:lang w:val="en-GB"/>
        </w:rPr>
      </w:pPr>
    </w:p>
    <w:p w14:paraId="5458AB8E" w14:textId="77777777" w:rsidR="007B44D2" w:rsidRPr="00F33089" w:rsidRDefault="007B44D2" w:rsidP="007B44D2">
      <w:pPr>
        <w:rPr>
          <w:rFonts w:eastAsia="SimSun"/>
          <w:lang w:val="en-GB"/>
        </w:rPr>
      </w:pPr>
    </w:p>
    <w:p w14:paraId="3C54FCC9" w14:textId="77BE8954" w:rsidR="00F14E49" w:rsidRPr="00F33089" w:rsidRDefault="00F14E49" w:rsidP="00F14E49">
      <w:pPr>
        <w:pStyle w:val="ListParagraph"/>
        <w:numPr>
          <w:ilvl w:val="0"/>
          <w:numId w:val="102"/>
        </w:numPr>
        <w:rPr>
          <w:rFonts w:ascii="Times New Roman" w:eastAsia="SimSun" w:hAnsi="Times New Roman" w:cs="Times New Roman"/>
          <w:b/>
          <w:bCs/>
          <w:szCs w:val="28"/>
          <w:u w:val="single"/>
          <w:lang w:val="en-US"/>
        </w:rPr>
      </w:pPr>
      <w:r w:rsidRPr="00F33089">
        <w:rPr>
          <w:rFonts w:ascii="Times New Roman" w:eastAsia="SimSun" w:hAnsi="Times New Roman" w:cs="Times New Roman"/>
          <w:b/>
          <w:bCs/>
          <w:szCs w:val="28"/>
          <w:u w:val="single"/>
          <w:lang w:val="en-US"/>
        </w:rPr>
        <w:t xml:space="preserve">Periodic </w:t>
      </w:r>
      <w:r w:rsidRPr="00F33089">
        <w:rPr>
          <w:rFonts w:ascii="Times New Roman" w:eastAsia="SimSun" w:hAnsi="Times New Roman" w:cs="Times New Roman" w:hint="eastAsia"/>
          <w:b/>
          <w:bCs/>
          <w:szCs w:val="28"/>
          <w:u w:val="single"/>
          <w:lang w:val="en-US"/>
        </w:rPr>
        <w:t>reporting</w:t>
      </w:r>
      <w:r w:rsidRPr="00F33089">
        <w:rPr>
          <w:rFonts w:ascii="Times New Roman" w:eastAsia="SimSun" w:hAnsi="Times New Roman" w:cs="Times New Roman"/>
          <w:b/>
          <w:bCs/>
          <w:szCs w:val="28"/>
          <w:u w:val="single"/>
          <w:lang w:val="en-US"/>
        </w:rPr>
        <w:t xml:space="preserve"> </w:t>
      </w:r>
      <w:r w:rsidRPr="00F33089">
        <w:rPr>
          <w:rFonts w:ascii="Times New Roman" w:eastAsia="SimSun" w:hAnsi="Times New Roman" w:cs="Times New Roman" w:hint="eastAsia"/>
          <w:b/>
          <w:bCs/>
          <w:szCs w:val="28"/>
          <w:u w:val="single"/>
          <w:lang w:val="en-US"/>
        </w:rPr>
        <w:t>and</w:t>
      </w:r>
      <w:r w:rsidRPr="00F33089">
        <w:rPr>
          <w:rFonts w:ascii="Times New Roman" w:eastAsia="SimSun" w:hAnsi="Times New Roman" w:cs="Times New Roman"/>
          <w:b/>
          <w:bCs/>
          <w:szCs w:val="28"/>
          <w:u w:val="single"/>
          <w:lang w:val="en-US"/>
        </w:rPr>
        <w:t xml:space="preserve"> semi-persistent CLI reporting using a configured threshold</w:t>
      </w:r>
      <w:r w:rsidR="001374F8" w:rsidRPr="00F33089">
        <w:rPr>
          <w:rFonts w:ascii="Times New Roman" w:eastAsia="SimSun" w:hAnsi="Times New Roman" w:cs="Times New Roman"/>
          <w:b/>
          <w:bCs/>
          <w:szCs w:val="28"/>
          <w:u w:val="single"/>
          <w:lang w:val="en-US"/>
        </w:rPr>
        <w:t>:</w:t>
      </w:r>
    </w:p>
    <w:p w14:paraId="751ADE6C" w14:textId="77777777" w:rsidR="00F14E49" w:rsidRPr="00F33089" w:rsidRDefault="00F14E49" w:rsidP="00F14E49">
      <w:pPr>
        <w:rPr>
          <w:rFonts w:eastAsia="Malgun Gothic"/>
          <w:lang w:val="en-US" w:eastAsia="ko-KR"/>
        </w:rPr>
      </w:pPr>
    </w:p>
    <w:p w14:paraId="75C64EC7" w14:textId="2F55CB6A" w:rsidR="00F14E49" w:rsidRPr="00F33089" w:rsidRDefault="00F14E49" w:rsidP="00F14E49">
      <w:pPr>
        <w:rPr>
          <w:rFonts w:eastAsia="Malgun Gothic"/>
          <w:lang w:val="en-US" w:eastAsia="ko-KR"/>
        </w:rPr>
      </w:pPr>
      <w:r w:rsidRPr="00F33089">
        <w:rPr>
          <w:rFonts w:eastAsia="Malgun Gothic"/>
          <w:lang w:val="en-US" w:eastAsia="ko-KR"/>
        </w:rPr>
        <w:t>In RAN1#1</w:t>
      </w:r>
      <w:r w:rsidR="00F7600F" w:rsidRPr="00F33089">
        <w:rPr>
          <w:rFonts w:eastAsia="Malgun Gothic"/>
          <w:lang w:val="en-US" w:eastAsia="ko-KR"/>
        </w:rPr>
        <w:t>120</w:t>
      </w:r>
      <w:r w:rsidRPr="00F33089">
        <w:rPr>
          <w:rFonts w:eastAsia="Malgun Gothic"/>
          <w:lang w:val="en-US" w:eastAsia="ko-KR"/>
        </w:rPr>
        <w:t>, the following proposal has been discussed:</w:t>
      </w:r>
    </w:p>
    <w:p w14:paraId="1E0D827C" w14:textId="77777777" w:rsidR="00F14E49" w:rsidRPr="00F33089" w:rsidRDefault="00F14E49" w:rsidP="007B44D2">
      <w:pPr>
        <w:rPr>
          <w:rFonts w:eastAsia="SimSun"/>
          <w:lang w:val="en-GB"/>
        </w:rPr>
      </w:pPr>
    </w:p>
    <w:p w14:paraId="3F659FEF" w14:textId="2D58BE22" w:rsidR="00F14E49" w:rsidRPr="00F33089" w:rsidRDefault="00F14E49" w:rsidP="00F14E49">
      <w:pPr>
        <w:pStyle w:val="Heading4"/>
        <w:numPr>
          <w:ilvl w:val="0"/>
          <w:numId w:val="0"/>
        </w:numPr>
        <w:snapToGrid w:val="0"/>
        <w:spacing w:before="0" w:after="156"/>
        <w:ind w:left="862" w:hanging="862"/>
        <w:rPr>
          <w:i/>
          <w:sz w:val="22"/>
          <w:u w:val="single"/>
        </w:rPr>
      </w:pPr>
      <w:r w:rsidRPr="00F33089">
        <w:rPr>
          <w:sz w:val="22"/>
          <w:u w:val="single"/>
        </w:rPr>
        <w:t>Proposal:</w:t>
      </w:r>
    </w:p>
    <w:p w14:paraId="1C80E76B" w14:textId="77777777" w:rsidR="00F7600F" w:rsidRPr="00F33089" w:rsidRDefault="00F7600F" w:rsidP="00F7600F">
      <w:pPr>
        <w:rPr>
          <w:b/>
          <w:sz w:val="16"/>
          <w:szCs w:val="16"/>
          <w:u w:val="single"/>
        </w:rPr>
      </w:pPr>
      <w:r w:rsidRPr="00F33089">
        <w:rPr>
          <w:rFonts w:eastAsia="Batang"/>
        </w:rPr>
        <w:t xml:space="preserve">Support two new report quantities {‘cli-RSSI-measurement-resource-bitmap’, ‘cli-SRS-RSRP-measurement-resource-bitmap’} to </w:t>
      </w:r>
      <w:r w:rsidRPr="00F33089">
        <w:rPr>
          <w:rFonts w:eastAsia="Batang"/>
          <w:i/>
          <w:iCs/>
        </w:rPr>
        <w:t xml:space="preserve">reportQuantity </w:t>
      </w:r>
    </w:p>
    <w:p w14:paraId="183AA5DA" w14:textId="77777777" w:rsidR="00F7600F" w:rsidRPr="00F33089" w:rsidRDefault="00F7600F" w:rsidP="00F7600F">
      <w:pPr>
        <w:widowControl w:val="0"/>
        <w:numPr>
          <w:ilvl w:val="0"/>
          <w:numId w:val="108"/>
        </w:numPr>
        <w:suppressAutoHyphens/>
        <w:snapToGrid w:val="0"/>
        <w:jc w:val="both"/>
        <w:rPr>
          <w:bCs/>
          <w:iCs/>
          <w:szCs w:val="21"/>
        </w:rPr>
      </w:pPr>
      <w:r w:rsidRPr="00F33089">
        <w:rPr>
          <w:rFonts w:eastAsia="Batang"/>
        </w:rPr>
        <w:t xml:space="preserve">If </w:t>
      </w:r>
      <w:r w:rsidRPr="00F33089">
        <w:rPr>
          <w:rFonts w:eastAsia="Batang"/>
          <w:i/>
          <w:iCs/>
        </w:rPr>
        <w:t xml:space="preserve">reportQuantity </w:t>
      </w:r>
      <w:r w:rsidRPr="00F33089">
        <w:rPr>
          <w:rFonts w:eastAsia="Batang"/>
        </w:rPr>
        <w:t>is set to ‘cli-RSSI-measurement-resource-bitmap’, a</w:t>
      </w:r>
      <w:r w:rsidRPr="00F33089">
        <w:rPr>
          <w:bCs/>
          <w:iCs/>
          <w:szCs w:val="21"/>
        </w:rPr>
        <w:t xml:space="preserve"> bitmap corresponding to a set of CLI-RSSI measurement resource indices indicating whether L1-CLI-RSSI is above a given threshold</w:t>
      </w:r>
    </w:p>
    <w:p w14:paraId="1CF95598" w14:textId="77777777" w:rsidR="00F7600F" w:rsidRPr="00F33089" w:rsidRDefault="00F7600F" w:rsidP="00F7600F">
      <w:pPr>
        <w:widowControl w:val="0"/>
        <w:numPr>
          <w:ilvl w:val="1"/>
          <w:numId w:val="108"/>
        </w:numPr>
        <w:suppressAutoHyphens/>
        <w:snapToGrid w:val="0"/>
        <w:jc w:val="both"/>
        <w:rPr>
          <w:bCs/>
          <w:iCs/>
          <w:szCs w:val="21"/>
        </w:rPr>
      </w:pPr>
      <w:r w:rsidRPr="00F33089">
        <w:rPr>
          <w:bCs/>
          <w:iCs/>
          <w:szCs w:val="21"/>
        </w:rPr>
        <w:t>The length of the bitmap is same as the number of CLI-RSSI measurement resources within the CLI-RSSI measurement resource set</w:t>
      </w:r>
    </w:p>
    <w:p w14:paraId="245560F1" w14:textId="77777777" w:rsidR="00F7600F" w:rsidRPr="00F33089" w:rsidRDefault="00F7600F" w:rsidP="00F7600F">
      <w:pPr>
        <w:widowControl w:val="0"/>
        <w:numPr>
          <w:ilvl w:val="1"/>
          <w:numId w:val="108"/>
        </w:numPr>
        <w:suppressAutoHyphens/>
        <w:snapToGrid w:val="0"/>
        <w:jc w:val="both"/>
        <w:rPr>
          <w:bCs/>
          <w:iCs/>
          <w:szCs w:val="21"/>
        </w:rPr>
      </w:pPr>
      <w:r w:rsidRPr="00F33089">
        <w:rPr>
          <w:bCs/>
          <w:iCs/>
          <w:szCs w:val="21"/>
        </w:rPr>
        <w:t>The threshold is configured by higher-layer parameters</w:t>
      </w:r>
    </w:p>
    <w:p w14:paraId="7A74C448" w14:textId="77777777" w:rsidR="00F7600F" w:rsidRPr="00F33089" w:rsidRDefault="00F7600F" w:rsidP="00F7600F">
      <w:pPr>
        <w:widowControl w:val="0"/>
        <w:numPr>
          <w:ilvl w:val="0"/>
          <w:numId w:val="108"/>
        </w:numPr>
        <w:suppressAutoHyphens/>
        <w:snapToGrid w:val="0"/>
        <w:jc w:val="both"/>
        <w:rPr>
          <w:bCs/>
          <w:iCs/>
          <w:szCs w:val="21"/>
        </w:rPr>
      </w:pPr>
      <w:r w:rsidRPr="00F33089">
        <w:rPr>
          <w:rFonts w:eastAsia="Batang"/>
        </w:rPr>
        <w:t xml:space="preserve">If </w:t>
      </w:r>
      <w:r w:rsidRPr="00F33089">
        <w:rPr>
          <w:rFonts w:eastAsia="Batang"/>
          <w:i/>
          <w:iCs/>
        </w:rPr>
        <w:t xml:space="preserve">reportQuantity </w:t>
      </w:r>
      <w:r w:rsidRPr="00F33089">
        <w:rPr>
          <w:rFonts w:eastAsia="Batang"/>
        </w:rPr>
        <w:t>is set to ‘cli-SRS-RSRP-measurement-resource-bitmap’, a</w:t>
      </w:r>
      <w:r w:rsidRPr="00F33089">
        <w:rPr>
          <w:bCs/>
          <w:iCs/>
          <w:szCs w:val="21"/>
        </w:rPr>
        <w:t xml:space="preserve"> bitmap corresponding to a set of SRS-RSRP measurement resource indices indicating whether L1-SRS-RSRP is above a given threshold </w:t>
      </w:r>
    </w:p>
    <w:p w14:paraId="6C9AE9FA" w14:textId="77777777" w:rsidR="00F7600F" w:rsidRPr="00F33089" w:rsidRDefault="00F7600F" w:rsidP="00F7600F">
      <w:pPr>
        <w:widowControl w:val="0"/>
        <w:numPr>
          <w:ilvl w:val="1"/>
          <w:numId w:val="108"/>
        </w:numPr>
        <w:suppressAutoHyphens/>
        <w:snapToGrid w:val="0"/>
        <w:jc w:val="both"/>
        <w:rPr>
          <w:bCs/>
          <w:iCs/>
          <w:szCs w:val="21"/>
        </w:rPr>
      </w:pPr>
      <w:r w:rsidRPr="00F33089">
        <w:rPr>
          <w:bCs/>
          <w:iCs/>
          <w:szCs w:val="21"/>
        </w:rPr>
        <w:t>The length of the bitmap is same as the number of SRS-RSRP measurement resources within the SRS-RSRP measurement resource set</w:t>
      </w:r>
    </w:p>
    <w:p w14:paraId="0E0F0459" w14:textId="77777777" w:rsidR="00F7600F" w:rsidRPr="00F33089" w:rsidRDefault="00F7600F" w:rsidP="00F7600F">
      <w:pPr>
        <w:widowControl w:val="0"/>
        <w:numPr>
          <w:ilvl w:val="1"/>
          <w:numId w:val="108"/>
        </w:numPr>
        <w:suppressAutoHyphens/>
        <w:snapToGrid w:val="0"/>
        <w:jc w:val="both"/>
        <w:rPr>
          <w:bCs/>
          <w:iCs/>
          <w:szCs w:val="21"/>
        </w:rPr>
      </w:pPr>
      <w:r w:rsidRPr="00F33089">
        <w:rPr>
          <w:bCs/>
          <w:iCs/>
          <w:szCs w:val="21"/>
        </w:rPr>
        <w:t>The threshold is configured by higher-layer parameters</w:t>
      </w:r>
    </w:p>
    <w:p w14:paraId="2BA04AE3" w14:textId="77777777" w:rsidR="00F14E49" w:rsidRPr="00F33089" w:rsidRDefault="00F14E49" w:rsidP="007B44D2">
      <w:pPr>
        <w:rPr>
          <w:rFonts w:eastAsia="SimSun"/>
          <w:lang w:val="en-GB"/>
        </w:rPr>
      </w:pPr>
    </w:p>
    <w:p w14:paraId="0CECEA9B" w14:textId="77777777" w:rsidR="00F14E49" w:rsidRPr="00F33089" w:rsidRDefault="00F14E49" w:rsidP="007B44D2">
      <w:pPr>
        <w:rPr>
          <w:rFonts w:eastAsia="SimSun"/>
          <w:lang w:val="en-GB"/>
        </w:rPr>
      </w:pPr>
    </w:p>
    <w:p w14:paraId="6C48945D" w14:textId="77777777" w:rsidR="001374F8" w:rsidRPr="00F33089" w:rsidRDefault="001374F8" w:rsidP="00E57ACA"/>
    <w:p w14:paraId="763D8A8A" w14:textId="2CE429B8" w:rsidR="001374F8" w:rsidRPr="00F33089" w:rsidRDefault="001374F8" w:rsidP="00E57ACA">
      <w:pPr>
        <w:rPr>
          <w:lang w:val="en-GB"/>
        </w:rPr>
      </w:pPr>
      <w:r w:rsidRPr="00F33089">
        <w:lastRenderedPageBreak/>
        <w:t xml:space="preserve">This proposal </w:t>
      </w:r>
      <w:r w:rsidR="00F7600F" w:rsidRPr="00F33089">
        <w:rPr>
          <w:lang w:val="en-GB"/>
        </w:rPr>
        <w:t xml:space="preserve">is very useful </w:t>
      </w:r>
      <w:r w:rsidRPr="00F33089">
        <w:t>as it empowers the network to configure the reporting threshold, thus mitigating excessive UE reporting, particularly when CLI levels are low and network benefit is minimal</w:t>
      </w:r>
      <w:r w:rsidR="00F7600F" w:rsidRPr="00F33089">
        <w:rPr>
          <w:lang w:val="en-GB"/>
        </w:rPr>
        <w:t xml:space="preserve"> and also when the number of measurement resources is large like in FR2</w:t>
      </w:r>
      <w:r w:rsidRPr="00F33089">
        <w:t xml:space="preserve">. The UE may be configured to report a bitmap representing CLI resource measurements </w:t>
      </w:r>
      <w:r w:rsidRPr="00F33089">
        <w:rPr>
          <w:lang w:val="en-GB"/>
        </w:rPr>
        <w:t>if at least one of them</w:t>
      </w:r>
      <w:r w:rsidRPr="00F33089">
        <w:t xml:space="preserve"> exceed the configured threshold. </w:t>
      </w:r>
      <w:r w:rsidR="00F7600F" w:rsidRPr="00F33089">
        <w:rPr>
          <w:lang w:val="en-GB"/>
        </w:rPr>
        <w:t xml:space="preserve">The UE will report a single bit per CLI resource measurement instead of a 7-bit value or a 4-bit differential value. </w:t>
      </w:r>
      <w:r w:rsidRPr="00F33089">
        <w:t>If no measurements surpass the threshold, the UE may refrain from reporting, conserving energy and resources.</w:t>
      </w:r>
      <w:r w:rsidR="00F7600F" w:rsidRPr="00F33089">
        <w:rPr>
          <w:lang w:val="en-GB"/>
        </w:rPr>
        <w:t xml:space="preserve"> </w:t>
      </w:r>
    </w:p>
    <w:p w14:paraId="38094750" w14:textId="77777777" w:rsidR="001374F8" w:rsidRPr="00F33089" w:rsidRDefault="001374F8" w:rsidP="00E57ACA"/>
    <w:p w14:paraId="11AE110E" w14:textId="77777777" w:rsidR="001374F8" w:rsidRPr="00F33089" w:rsidRDefault="001374F8" w:rsidP="001374F8"/>
    <w:p w14:paraId="2AFD56F2" w14:textId="3C1AE692" w:rsidR="001374F8" w:rsidRDefault="001374F8" w:rsidP="00E57ACA">
      <w:pPr>
        <w:pStyle w:val="ListParagraph"/>
        <w:numPr>
          <w:ilvl w:val="0"/>
          <w:numId w:val="66"/>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 xml:space="preserve">Support Periodic </w:t>
      </w:r>
      <w:r w:rsidRPr="00F33089">
        <w:rPr>
          <w:rFonts w:ascii="Times New Roman" w:eastAsiaTheme="minorEastAsia" w:hAnsi="Times New Roman" w:cs="Times New Roman" w:hint="eastAsia"/>
          <w:b/>
          <w:bCs/>
          <w:i/>
          <w:iCs/>
          <w:noProof/>
          <w:lang w:val="en-GB" w:eastAsia="zh-CN"/>
        </w:rPr>
        <w:t>reporting</w:t>
      </w:r>
      <w:r w:rsidRPr="00F33089">
        <w:rPr>
          <w:rFonts w:ascii="Times New Roman" w:eastAsiaTheme="minorEastAsia" w:hAnsi="Times New Roman" w:cs="Times New Roman"/>
          <w:b/>
          <w:bCs/>
          <w:i/>
          <w:iCs/>
          <w:noProof/>
          <w:lang w:val="en-GB" w:eastAsia="zh-CN"/>
        </w:rPr>
        <w:t xml:space="preserve"> </w:t>
      </w:r>
      <w:r w:rsidRPr="00F33089">
        <w:rPr>
          <w:rFonts w:ascii="Times New Roman" w:eastAsiaTheme="minorEastAsia" w:hAnsi="Times New Roman" w:cs="Times New Roman" w:hint="eastAsia"/>
          <w:b/>
          <w:bCs/>
          <w:i/>
          <w:iCs/>
          <w:noProof/>
          <w:lang w:val="en-GB" w:eastAsia="zh-CN"/>
        </w:rPr>
        <w:t>and</w:t>
      </w:r>
      <w:r w:rsidRPr="00F33089">
        <w:rPr>
          <w:rFonts w:ascii="Times New Roman" w:eastAsiaTheme="minorEastAsia" w:hAnsi="Times New Roman" w:cs="Times New Roman"/>
          <w:b/>
          <w:bCs/>
          <w:i/>
          <w:iCs/>
          <w:noProof/>
          <w:lang w:val="en-GB" w:eastAsia="zh-CN"/>
        </w:rPr>
        <w:t xml:space="preserve"> semi-persistent CLI reporting using a configured threshold and a bitmap.</w:t>
      </w:r>
    </w:p>
    <w:p w14:paraId="581E83B2" w14:textId="77777777" w:rsidR="00B50550" w:rsidRDefault="00B50550" w:rsidP="00B50550">
      <w:pPr>
        <w:pStyle w:val="ListParagraph"/>
        <w:tabs>
          <w:tab w:val="left" w:pos="0"/>
        </w:tabs>
        <w:suppressAutoHyphens/>
        <w:snapToGrid w:val="0"/>
        <w:spacing w:after="0" w:line="240" w:lineRule="auto"/>
        <w:ind w:left="360"/>
        <w:contextualSpacing w:val="0"/>
        <w:jc w:val="both"/>
        <w:rPr>
          <w:rFonts w:ascii="Times New Roman" w:eastAsiaTheme="minorEastAsia" w:hAnsi="Times New Roman" w:cs="Times New Roman"/>
          <w:b/>
          <w:bCs/>
          <w:i/>
          <w:iCs/>
          <w:noProof/>
          <w:lang w:val="en-GB" w:eastAsia="zh-CN"/>
        </w:rPr>
      </w:pPr>
    </w:p>
    <w:p w14:paraId="634E7D17" w14:textId="0A2B05B7" w:rsidR="00B50550" w:rsidRPr="00B50550" w:rsidRDefault="00B50550" w:rsidP="00B50550">
      <w:pPr>
        <w:pStyle w:val="ListParagraph"/>
        <w:numPr>
          <w:ilvl w:val="0"/>
          <w:numId w:val="66"/>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B50550">
        <w:rPr>
          <w:rFonts w:ascii="Times New Roman" w:eastAsiaTheme="minorEastAsia" w:hAnsi="Times New Roman" w:cs="Times New Roman"/>
          <w:b/>
          <w:bCs/>
          <w:i/>
          <w:iCs/>
          <w:noProof/>
          <w:lang w:val="en-GB" w:eastAsia="zh-CN"/>
        </w:rPr>
        <w:t xml:space="preserve">Support two new report quantities {‘cli-RSSI-measurement-resource-bitmap’, ‘cli-SRS-RSRP-measurement-resource-bitmap’} to reportQuantity </w:t>
      </w:r>
    </w:p>
    <w:p w14:paraId="5521D51D" w14:textId="77777777" w:rsidR="00B50550" w:rsidRPr="00B50550" w:rsidRDefault="00B50550" w:rsidP="00B50550">
      <w:pPr>
        <w:widowControl w:val="0"/>
        <w:numPr>
          <w:ilvl w:val="0"/>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If reportQuantity is set to ‘cli-RSSI-measurement-resource-bitmap’, a bitmap corresponding to a set of CLI-RSSI measurement resource indices indicating whether L1-CLI-RSSI is above a given threshold</w:t>
      </w:r>
    </w:p>
    <w:p w14:paraId="0DF999BF"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length of the bitmap is same as the number of CLI-RSSI measurement resources within the CLI-RSSI measurement resource set</w:t>
      </w:r>
    </w:p>
    <w:p w14:paraId="3B8BF08E"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threshold is configured by higher-layer parameters</w:t>
      </w:r>
    </w:p>
    <w:p w14:paraId="02984BF6" w14:textId="77777777" w:rsidR="00B50550" w:rsidRPr="00B50550" w:rsidRDefault="00B50550" w:rsidP="00B50550">
      <w:pPr>
        <w:widowControl w:val="0"/>
        <w:numPr>
          <w:ilvl w:val="0"/>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 xml:space="preserve">If reportQuantity is set to ‘cli-SRS-RSRP-measurement-resource-bitmap’, a bitmap corresponding to a set of SRS-RSRP measurement resource indices indicating whether L1-SRS-RSRP is above a given threshold </w:t>
      </w:r>
    </w:p>
    <w:p w14:paraId="27A6BDB6"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length of the bitmap is same as the number of SRS-RSRP measurement resources within the SRS-RSRP measurement resource set</w:t>
      </w:r>
    </w:p>
    <w:p w14:paraId="42C8C271"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threshold is configured by higher-layer parameters</w:t>
      </w:r>
    </w:p>
    <w:p w14:paraId="2DAAD6D4" w14:textId="77777777" w:rsidR="00B50550" w:rsidRPr="00F33089" w:rsidRDefault="00B50550" w:rsidP="00B50550">
      <w:pPr>
        <w:pStyle w:val="ListParagraph"/>
        <w:tabs>
          <w:tab w:val="left" w:pos="0"/>
        </w:tabs>
        <w:suppressAutoHyphens/>
        <w:snapToGrid w:val="0"/>
        <w:spacing w:after="0" w:line="240" w:lineRule="auto"/>
        <w:ind w:left="360"/>
        <w:contextualSpacing w:val="0"/>
        <w:jc w:val="both"/>
        <w:rPr>
          <w:rFonts w:ascii="Times New Roman" w:eastAsiaTheme="minorEastAsia" w:hAnsi="Times New Roman" w:cs="Times New Roman"/>
          <w:b/>
          <w:bCs/>
          <w:i/>
          <w:iCs/>
          <w:noProof/>
          <w:lang w:val="en-GB" w:eastAsia="zh-CN"/>
        </w:rPr>
      </w:pPr>
    </w:p>
    <w:p w14:paraId="1EB50D14" w14:textId="77777777" w:rsidR="00D973DE" w:rsidRPr="00F33089" w:rsidRDefault="00D973DE" w:rsidP="00D973DE">
      <w:pPr>
        <w:pStyle w:val="Heading4"/>
        <w:numPr>
          <w:ilvl w:val="0"/>
          <w:numId w:val="0"/>
        </w:numPr>
        <w:spacing w:before="60"/>
        <w:rPr>
          <w:rFonts w:ascii="Times New Roman" w:eastAsia="SimSun" w:hAnsi="Times New Roman"/>
          <w:szCs w:val="28"/>
          <w:lang w:val="en-US"/>
        </w:rPr>
      </w:pPr>
    </w:p>
    <w:p w14:paraId="22C36826" w14:textId="20E33F8F" w:rsidR="00D973DE" w:rsidRPr="00F33089" w:rsidRDefault="00D973DE" w:rsidP="00D973DE">
      <w:pPr>
        <w:pStyle w:val="Heading4"/>
        <w:numPr>
          <w:ilvl w:val="0"/>
          <w:numId w:val="102"/>
        </w:numPr>
        <w:spacing w:before="60"/>
        <w:rPr>
          <w:rFonts w:ascii="Times New Roman" w:eastAsia="SimSun" w:hAnsi="Times New Roman"/>
          <w:b/>
          <w:bCs/>
          <w:i/>
          <w:szCs w:val="28"/>
          <w:u w:val="single"/>
          <w:lang w:val="en-US"/>
        </w:rPr>
      </w:pPr>
      <w:r w:rsidRPr="00F33089">
        <w:rPr>
          <w:rFonts w:ascii="Times New Roman" w:eastAsia="SimSun" w:hAnsi="Times New Roman"/>
          <w:b/>
          <w:bCs/>
          <w:szCs w:val="28"/>
          <w:u w:val="single"/>
          <w:lang w:val="en-US"/>
        </w:rPr>
        <w:t>Measurement and Reporting L1-RSRP/L1-RSSI for SBFD UEs with multiple antenna ports</w:t>
      </w:r>
    </w:p>
    <w:p w14:paraId="4D1BAA22" w14:textId="77777777" w:rsidR="00E57ACA" w:rsidRPr="00F33089" w:rsidRDefault="00E57ACA" w:rsidP="00E57ACA">
      <w:pPr>
        <w:jc w:val="both"/>
        <w:rPr>
          <w:rFonts w:eastAsiaTheme="minorEastAsia"/>
          <w:strike/>
          <w:lang w:val="en-GB" w:eastAsia="zh-CN"/>
        </w:rPr>
      </w:pPr>
    </w:p>
    <w:p w14:paraId="61C50B96" w14:textId="76C4D149" w:rsidR="00E57ACA" w:rsidRPr="00F33089" w:rsidRDefault="00E57ACA" w:rsidP="008F2B1E">
      <w:pPr>
        <w:jc w:val="both"/>
        <w:rPr>
          <w:sz w:val="28"/>
          <w:szCs w:val="28"/>
        </w:rPr>
      </w:pPr>
      <w:r w:rsidRPr="00F33089">
        <w:rPr>
          <w:rFonts w:eastAsia="SimSun"/>
          <w:lang w:val="en-GB"/>
        </w:rPr>
        <w:t>For an SBFD UE with multiple antenna ports, it can measure and report the L1-SRS-RSRP per antenna port. If receiver diversity is in use by the SBFD UE, the reported L1-SRS-RSRP value should not be lower than the corresponding L1-SRS-RSRP of any of the individual receiver branches. If a multiple ports SRS resource is configured for L1-SRS-RSRP measurement, the UE can measure/report the L1-SRS-RSRP for each SRS port.</w:t>
      </w:r>
      <w:r w:rsidRPr="00F33089">
        <w:rPr>
          <w:sz w:val="28"/>
          <w:szCs w:val="28"/>
        </w:rPr>
        <w:t xml:space="preserve"> </w:t>
      </w:r>
    </w:p>
    <w:p w14:paraId="5F5A53EE" w14:textId="77777777" w:rsidR="00E57ACA" w:rsidRPr="00F33089" w:rsidRDefault="00E57ACA" w:rsidP="00E57ACA">
      <w:pPr>
        <w:jc w:val="both"/>
        <w:rPr>
          <w:rFonts w:eastAsia="SimSun"/>
          <w:lang w:val="en-GB"/>
        </w:rPr>
      </w:pPr>
    </w:p>
    <w:p w14:paraId="2752B485" w14:textId="77777777" w:rsidR="00E57ACA" w:rsidRPr="00F33089"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14FAFF55" w14:textId="77777777" w:rsidR="00FC76FE" w:rsidRPr="00F33089" w:rsidRDefault="00FC76FE" w:rsidP="00D973DE">
      <w:pPr>
        <w:pStyle w:val="Heading4"/>
        <w:numPr>
          <w:ilvl w:val="0"/>
          <w:numId w:val="0"/>
        </w:numPr>
        <w:spacing w:before="60"/>
        <w:rPr>
          <w:rFonts w:ascii="Times New Roman" w:eastAsia="SimSun" w:hAnsi="Times New Roman"/>
          <w:szCs w:val="28"/>
          <w:lang w:val="en-US"/>
        </w:rPr>
      </w:pPr>
    </w:p>
    <w:p w14:paraId="0FF8BBBE" w14:textId="4446C949" w:rsidR="00FC76FE" w:rsidRPr="00F33089" w:rsidRDefault="00FC76FE" w:rsidP="00FC76FE">
      <w:pPr>
        <w:pStyle w:val="Heading4"/>
        <w:numPr>
          <w:ilvl w:val="0"/>
          <w:numId w:val="102"/>
        </w:numPr>
        <w:spacing w:before="60"/>
        <w:rPr>
          <w:rFonts w:ascii="Times New Roman" w:eastAsia="SimSun" w:hAnsi="Times New Roman"/>
          <w:b/>
          <w:bCs/>
          <w:i/>
          <w:szCs w:val="28"/>
          <w:u w:val="single"/>
          <w:lang w:val="en-US"/>
        </w:rPr>
      </w:pPr>
      <w:r w:rsidRPr="00F33089">
        <w:rPr>
          <w:rFonts w:ascii="Times New Roman" w:eastAsia="SimSun" w:hAnsi="Times New Roman"/>
          <w:b/>
          <w:bCs/>
          <w:szCs w:val="28"/>
          <w:u w:val="single"/>
          <w:lang w:val="en-US"/>
        </w:rPr>
        <w:t>Collision handling between L1-CLI measurement and other UL transmission(s) or DL reception(s)</w:t>
      </w:r>
    </w:p>
    <w:p w14:paraId="158A76B6" w14:textId="77777777" w:rsidR="00D973DE" w:rsidRPr="00F33089" w:rsidRDefault="00D973DE" w:rsidP="00D973DE">
      <w:pPr>
        <w:rPr>
          <w:rFonts w:eastAsia="SimSun"/>
        </w:rPr>
      </w:pPr>
      <w:r w:rsidRPr="00F33089">
        <w:rPr>
          <w:rFonts w:eastAsia="SimSun"/>
          <w:lang w:val="en-GB"/>
        </w:rPr>
        <w:t>The</w:t>
      </w:r>
      <w:r w:rsidRPr="00F33089">
        <w:rPr>
          <w:rFonts w:eastAsia="SimSun"/>
        </w:rPr>
        <w:t xml:space="preserve"> SRS</w:t>
      </w:r>
      <w:r w:rsidRPr="00F33089">
        <w:rPr>
          <w:rFonts w:eastAsia="SimSun"/>
          <w:lang w:val="en-GB"/>
        </w:rPr>
        <w:t xml:space="preserve"> transmission</w:t>
      </w:r>
      <w:r w:rsidRPr="00F33089">
        <w:rPr>
          <w:rFonts w:eastAsia="SimSun"/>
        </w:rPr>
        <w:t xml:space="preserve"> from the </w:t>
      </w:r>
      <w:r w:rsidRPr="00F33089">
        <w:rPr>
          <w:rFonts w:eastAsia="SimSun"/>
          <w:lang w:val="en-GB"/>
        </w:rPr>
        <w:t>aggressor</w:t>
      </w:r>
      <w:r w:rsidRPr="00F33089">
        <w:rPr>
          <w:rFonts w:eastAsia="SimSun"/>
        </w:rPr>
        <w:t xml:space="preserve"> UE may not be always guaranteed, e.g., due to collision with other uplink signal</w:t>
      </w:r>
      <w:r w:rsidRPr="00F33089">
        <w:rPr>
          <w:rFonts w:eastAsia="SimSun"/>
          <w:lang w:val="en-GB"/>
        </w:rPr>
        <w:t>s</w:t>
      </w:r>
      <w:r w:rsidRPr="00F33089">
        <w:rPr>
          <w:rFonts w:eastAsia="SimSun"/>
        </w:rPr>
        <w:t xml:space="preserve">, </w:t>
      </w:r>
      <w:r w:rsidRPr="00F33089">
        <w:rPr>
          <w:rFonts w:eastAsia="SimSun"/>
          <w:lang w:val="en-GB"/>
        </w:rPr>
        <w:t xml:space="preserve">and </w:t>
      </w:r>
      <w:r w:rsidRPr="00F33089">
        <w:rPr>
          <w:rFonts w:eastAsia="SimSun"/>
        </w:rPr>
        <w:t xml:space="preserve">the </w:t>
      </w:r>
      <w:r w:rsidRPr="00F33089">
        <w:rPr>
          <w:rFonts w:eastAsia="SimSun"/>
          <w:lang w:val="en-GB"/>
        </w:rPr>
        <w:t>aggressor</w:t>
      </w:r>
      <w:r w:rsidRPr="00F33089">
        <w:rPr>
          <w:rFonts w:eastAsia="SimSun"/>
        </w:rPr>
        <w:t xml:space="preserve"> UE may drop the SRS transmission. Then the </w:t>
      </w:r>
      <w:r w:rsidRPr="00F33089">
        <w:rPr>
          <w:rFonts w:eastAsia="SimSun"/>
          <w:lang w:val="en-GB"/>
        </w:rPr>
        <w:t>victim</w:t>
      </w:r>
      <w:r w:rsidRPr="00F33089">
        <w:rPr>
          <w:rFonts w:eastAsia="SimSun"/>
        </w:rPr>
        <w:t xml:space="preserve"> UE may not be able to measure the SRS. </w:t>
      </w:r>
    </w:p>
    <w:p w14:paraId="7BF8EE71" w14:textId="77777777" w:rsidR="00D973DE" w:rsidRPr="00F33089" w:rsidRDefault="00D973DE" w:rsidP="00D973DE">
      <w:pPr>
        <w:rPr>
          <w:rFonts w:eastAsia="SimSun"/>
        </w:rPr>
      </w:pPr>
    </w:p>
    <w:p w14:paraId="17E06C73" w14:textId="77777777" w:rsidR="00D973DE" w:rsidRPr="00F33089" w:rsidRDefault="00D973DE" w:rsidP="00D973DE">
      <w:pPr>
        <w:pStyle w:val="ListParagraph"/>
        <w:ind w:left="360"/>
        <w:rPr>
          <w:rFonts w:ascii="Times New Roman" w:eastAsiaTheme="minorEastAsia" w:hAnsi="Times New Roman" w:cs="Times New Roman"/>
          <w:b/>
          <w:bCs/>
          <w:i/>
          <w:iCs/>
          <w:noProof/>
          <w:lang w:val="en-GB" w:eastAsia="zh-CN"/>
        </w:rPr>
      </w:pPr>
    </w:p>
    <w:p w14:paraId="48217B3A" w14:textId="114A03AC" w:rsidR="00D973DE" w:rsidRPr="00F33089" w:rsidRDefault="00D973DE" w:rsidP="00D973DE">
      <w:pPr>
        <w:pStyle w:val="ListParagraph"/>
        <w:numPr>
          <w:ilvl w:val="0"/>
          <w:numId w:val="66"/>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7730951C" w14:textId="77777777" w:rsidR="00D77DFB" w:rsidRPr="00F33089" w:rsidRDefault="00D77DFB" w:rsidP="00E57ACA">
      <w:pPr>
        <w:jc w:val="both"/>
        <w:rPr>
          <w:rFonts w:eastAsia="Times"/>
          <w:lang w:val="en-US"/>
        </w:rPr>
      </w:pPr>
    </w:p>
    <w:p w14:paraId="14ABC32F" w14:textId="044496CB" w:rsidR="000E0FEC" w:rsidRPr="00F33089" w:rsidRDefault="000E0FEC" w:rsidP="00E57ACA">
      <w:pPr>
        <w:jc w:val="both"/>
      </w:pPr>
      <w:r w:rsidRPr="00F33089">
        <w:t xml:space="preserve">UE can be semi-statically or dynamically scheduled to receive a DL signal and is also expecting an SRS transmission from a another UE for UE-to-UE CLI measurements based on different QCL -TypeD, the </w:t>
      </w:r>
      <w:r w:rsidR="007B1760" w:rsidRPr="00F33089">
        <w:rPr>
          <w:lang w:val="en-GB"/>
        </w:rPr>
        <w:t xml:space="preserve">victim </w:t>
      </w:r>
      <w:r w:rsidRPr="00F33089">
        <w:t>UE cannot receive both the SRS and the DL signal simultaneously.</w:t>
      </w:r>
    </w:p>
    <w:p w14:paraId="71061E07" w14:textId="77777777" w:rsidR="00F33089" w:rsidRDefault="00F33089" w:rsidP="00E57ACA">
      <w:pPr>
        <w:jc w:val="both"/>
      </w:pPr>
    </w:p>
    <w:p w14:paraId="29AEB32C" w14:textId="77777777" w:rsidR="00F33089" w:rsidRPr="00F33089" w:rsidRDefault="00F33089" w:rsidP="00E57ACA">
      <w:pPr>
        <w:jc w:val="both"/>
      </w:pPr>
    </w:p>
    <w:p w14:paraId="7CB1AB80" w14:textId="12ACB5B2" w:rsidR="000E0FEC" w:rsidRPr="00F33089" w:rsidRDefault="000E0FEC" w:rsidP="00E57ACA">
      <w:pPr>
        <w:jc w:val="both"/>
      </w:pPr>
      <w:r w:rsidRPr="00F33089">
        <w:t>Some solutions to explore include:</w:t>
      </w:r>
    </w:p>
    <w:p w14:paraId="099E53F0" w14:textId="240BC74C" w:rsidR="000E0FEC" w:rsidRPr="00F33089" w:rsidRDefault="000E0FEC" w:rsidP="000E0FEC">
      <w:pPr>
        <w:pStyle w:val="ListParagraph"/>
        <w:numPr>
          <w:ilvl w:val="0"/>
          <w:numId w:val="98"/>
        </w:numPr>
        <w:jc w:val="both"/>
        <w:rPr>
          <w:rFonts w:ascii="Times New Roman" w:eastAsia="Times New Roman" w:hAnsi="Times New Roman" w:cs="Times New Roman"/>
          <w:lang w:val="en-001"/>
        </w:rPr>
      </w:pPr>
      <w:r w:rsidRPr="00F33089">
        <w:rPr>
          <w:rFonts w:ascii="Times New Roman" w:eastAsia="Times New Roman" w:hAnsi="Times New Roman" w:cs="Times New Roman"/>
          <w:lang w:val="en-001"/>
        </w:rPr>
        <w:t>Dropping SRS</w:t>
      </w:r>
      <w:r w:rsidRPr="00F33089">
        <w:rPr>
          <w:rFonts w:ascii="Times New Roman" w:eastAsia="Times New Roman" w:hAnsi="Times New Roman" w:cs="Times New Roman"/>
          <w:lang w:val="en-GB"/>
        </w:rPr>
        <w:t xml:space="preserve">: </w:t>
      </w:r>
      <w:r w:rsidRPr="00F33089">
        <w:rPr>
          <w:rFonts w:ascii="Times New Roman" w:eastAsia="Times New Roman" w:hAnsi="Times New Roman" w:cs="Times New Roman"/>
          <w:lang w:val="en-001"/>
        </w:rPr>
        <w:t>when the SRS and the DL signal are configured with different QCL- Type D, the first UE is configured to prioritize the DL reception and drop the SRS reception (e.g., the L1-SRS-RSRP/SRS-RSSI) if the two transmissions are overlapping in time.</w:t>
      </w:r>
    </w:p>
    <w:p w14:paraId="7F5ECC69" w14:textId="1AA054FE" w:rsidR="000E0FEC" w:rsidRPr="00F33089" w:rsidRDefault="000E0FEC" w:rsidP="000E0FEC">
      <w:pPr>
        <w:pStyle w:val="ListParagraph"/>
        <w:numPr>
          <w:ilvl w:val="0"/>
          <w:numId w:val="98"/>
        </w:numPr>
        <w:jc w:val="both"/>
        <w:rPr>
          <w:rFonts w:ascii="Times New Roman" w:eastAsia="Times New Roman" w:hAnsi="Times New Roman" w:cs="Times New Roman"/>
          <w:lang w:val="en-001"/>
        </w:rPr>
      </w:pPr>
      <w:r w:rsidRPr="00F33089">
        <w:rPr>
          <w:rFonts w:ascii="Times New Roman" w:eastAsia="Times New Roman" w:hAnsi="Times New Roman" w:cs="Times New Roman"/>
          <w:lang w:val="en-001"/>
        </w:rPr>
        <w:t>Drop the DL signal: when the SRS  and the DL signal are configured with different QCL- Type D, the first UE can be configured to prioritize the SRS reception and drop the DL reception if the two transmissions are overlapping in time</w:t>
      </w:r>
    </w:p>
    <w:p w14:paraId="57959A6E" w14:textId="6405274D" w:rsidR="0046679A" w:rsidRPr="00F33089" w:rsidRDefault="0046679A" w:rsidP="000E0FEC">
      <w:pPr>
        <w:pStyle w:val="ListParagraph"/>
        <w:numPr>
          <w:ilvl w:val="0"/>
          <w:numId w:val="98"/>
        </w:numPr>
        <w:jc w:val="both"/>
        <w:rPr>
          <w:rFonts w:ascii="Times New Roman" w:eastAsia="Times New Roman" w:hAnsi="Times New Roman" w:cs="Times New Roman"/>
          <w:lang w:val="en-001"/>
        </w:rPr>
      </w:pPr>
      <w:r w:rsidRPr="00F33089">
        <w:rPr>
          <w:rFonts w:ascii="Times New Roman" w:eastAsia="Times New Roman" w:hAnsi="Times New Roman" w:cs="Times New Roman"/>
          <w:lang w:val="en-001"/>
        </w:rPr>
        <w:t>Scheduling restriction</w:t>
      </w:r>
      <w:r w:rsidRPr="00F33089">
        <w:rPr>
          <w:rFonts w:ascii="Times New Roman" w:eastAsia="Times New Roman" w:hAnsi="Times New Roman" w:cs="Times New Roman"/>
          <w:lang w:val="en-GB"/>
        </w:rPr>
        <w:t>: s</w:t>
      </w:r>
      <w:r w:rsidRPr="00F33089">
        <w:rPr>
          <w:rFonts w:ascii="Times New Roman" w:eastAsia="Times New Roman" w:hAnsi="Times New Roman" w:cs="Times New Roman"/>
          <w:lang w:val="en-001"/>
        </w:rPr>
        <w:t xml:space="preserve">cheduling restrictions could be specified to avoid such collision scenarios. For example, the UE is not expected to receive a DCI scheduling DL transmission overlapping with the reception of an SRS, where the DL transmission and the SRS may be configured with different QCL-TypeD properties. </w:t>
      </w:r>
      <w:r w:rsidR="00AC3F0F" w:rsidRPr="00F33089">
        <w:rPr>
          <w:rFonts w:ascii="Times New Roman" w:eastAsia="Times New Roman" w:hAnsi="Times New Roman" w:cs="Times New Roman"/>
          <w:lang w:val="en-001"/>
        </w:rPr>
        <w:t xml:space="preserve">The gNB </w:t>
      </w:r>
      <w:r w:rsidRPr="00F33089">
        <w:rPr>
          <w:rFonts w:ascii="Times New Roman" w:eastAsia="Times New Roman" w:hAnsi="Times New Roman" w:cs="Times New Roman"/>
          <w:lang w:val="en-001"/>
        </w:rPr>
        <w:t>should ensure the SRS and the DL signal are configured with the same QCL-TypeD property.</w:t>
      </w:r>
    </w:p>
    <w:p w14:paraId="24E0C45F" w14:textId="77777777" w:rsidR="00AC3F0F" w:rsidRPr="00F33089" w:rsidRDefault="00AC3F0F" w:rsidP="00AC3F0F">
      <w:pPr>
        <w:pStyle w:val="ListParagraph"/>
        <w:numPr>
          <w:ilvl w:val="0"/>
          <w:numId w:val="98"/>
        </w:numPr>
        <w:jc w:val="both"/>
        <w:rPr>
          <w:rFonts w:ascii="Times New Roman" w:eastAsia="Times New Roman" w:hAnsi="Times New Roman" w:cs="Times New Roman"/>
          <w:lang w:val="en-001"/>
        </w:rPr>
      </w:pPr>
      <w:r w:rsidRPr="00F33089">
        <w:rPr>
          <w:rFonts w:ascii="Times New Roman" w:eastAsia="Times New Roman" w:hAnsi="Times New Roman" w:cs="Times New Roman"/>
          <w:lang w:val="en-001"/>
        </w:rPr>
        <w:t>Priority rules</w:t>
      </w:r>
      <w:r w:rsidRPr="00F33089">
        <w:rPr>
          <w:rFonts w:ascii="Times New Roman" w:eastAsia="Times New Roman" w:hAnsi="Times New Roman" w:cs="Times New Roman"/>
          <w:lang w:val="en-GB"/>
        </w:rPr>
        <w:t>:</w:t>
      </w:r>
      <w:r w:rsidRPr="00F33089">
        <w:rPr>
          <w:rFonts w:ascii="Times New Roman" w:eastAsia="Times New Roman" w:hAnsi="Times New Roman" w:cs="Times New Roman"/>
          <w:lang w:val="en-001"/>
        </w:rPr>
        <w:t xml:space="preserve"> priority rules could be established to determine which signal – a DL data transmission or an SRS transmission should be prioritized for reception by the UE in the event of a scheduling conflict.</w:t>
      </w:r>
    </w:p>
    <w:p w14:paraId="5A5D35E0" w14:textId="77777777" w:rsidR="00AC3F0F" w:rsidRPr="00F33089" w:rsidRDefault="00AC3F0F" w:rsidP="00AC3F0F">
      <w:pPr>
        <w:ind w:left="360"/>
        <w:jc w:val="both"/>
        <w:rPr>
          <w:b/>
          <w:bCs/>
        </w:rPr>
      </w:pPr>
    </w:p>
    <w:p w14:paraId="2BD3F002" w14:textId="7D35FB7D" w:rsidR="00AC3F0F" w:rsidRPr="00F33089" w:rsidRDefault="00AC3F0F" w:rsidP="00AC3F0F">
      <w:pPr>
        <w:pStyle w:val="ListParagraph"/>
        <w:numPr>
          <w:ilvl w:val="0"/>
          <w:numId w:val="66"/>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 xml:space="preserve">If a </w:t>
      </w:r>
      <w:r w:rsidR="007B1760" w:rsidRPr="00F33089">
        <w:rPr>
          <w:rFonts w:ascii="Times New Roman" w:eastAsiaTheme="minorEastAsia" w:hAnsi="Times New Roman" w:cs="Times New Roman"/>
          <w:b/>
          <w:bCs/>
          <w:i/>
          <w:iCs/>
          <w:noProof/>
          <w:lang w:val="en-GB" w:eastAsia="zh-CN"/>
        </w:rPr>
        <w:t xml:space="preserve">vicitm </w:t>
      </w:r>
      <w:r w:rsidRPr="00F33089">
        <w:rPr>
          <w:rFonts w:ascii="Times New Roman" w:eastAsiaTheme="minorEastAsia" w:hAnsi="Times New Roman" w:cs="Times New Roman"/>
          <w:b/>
          <w:bCs/>
          <w:i/>
          <w:iCs/>
          <w:noProof/>
          <w:lang w:val="en-GB" w:eastAsia="zh-CN"/>
        </w:rPr>
        <w:t xml:space="preserve">UE is to receive a DL signal and is also expecting an SRS transmission from  </w:t>
      </w:r>
      <w:r w:rsidR="007B1760" w:rsidRPr="00F33089">
        <w:rPr>
          <w:rFonts w:ascii="Times New Roman" w:eastAsiaTheme="minorEastAsia" w:hAnsi="Times New Roman" w:cs="Times New Roman"/>
          <w:b/>
          <w:bCs/>
          <w:i/>
          <w:iCs/>
          <w:noProof/>
          <w:lang w:val="en-GB" w:eastAsia="zh-CN"/>
        </w:rPr>
        <w:t xml:space="preserve">agressor </w:t>
      </w:r>
      <w:r w:rsidRPr="00F33089">
        <w:rPr>
          <w:rFonts w:ascii="Times New Roman" w:eastAsiaTheme="minorEastAsia" w:hAnsi="Times New Roman" w:cs="Times New Roman"/>
          <w:b/>
          <w:bCs/>
          <w:i/>
          <w:iCs/>
          <w:noProof/>
          <w:lang w:val="en-GB" w:eastAsia="zh-CN"/>
        </w:rPr>
        <w:t>UE for UE-to-UE CLI measurements based on different QCL -TypeD, it cannot receive both the SRS and the DL signal simultaneously. Some solutions could be specified:</w:t>
      </w:r>
    </w:p>
    <w:p w14:paraId="3071B0A3" w14:textId="2D7F9DAA" w:rsidR="00AC3F0F" w:rsidRPr="00F33089"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Dropping SRS</w:t>
      </w:r>
    </w:p>
    <w:p w14:paraId="3A7A76E5" w14:textId="1EBD949C" w:rsidR="00AC3F0F" w:rsidRPr="00F33089"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Dropping DL signal</w:t>
      </w:r>
    </w:p>
    <w:p w14:paraId="5BDD8674" w14:textId="052D2BF5" w:rsidR="00AC3F0F" w:rsidRPr="00F33089"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Follow priority rules</w:t>
      </w:r>
    </w:p>
    <w:p w14:paraId="79EA47DD" w14:textId="77777777" w:rsidR="00AC3F0F" w:rsidRPr="00F33089" w:rsidRDefault="00AC3F0F" w:rsidP="00AC3F0F">
      <w:pPr>
        <w:ind w:left="360"/>
        <w:jc w:val="both"/>
        <w:rPr>
          <w:b/>
          <w:bCs/>
        </w:rPr>
      </w:pPr>
    </w:p>
    <w:p w14:paraId="6BE9A9BA" w14:textId="77777777" w:rsidR="006157F1" w:rsidRPr="00F33089" w:rsidRDefault="006157F1" w:rsidP="006157F1">
      <w:pPr>
        <w:pStyle w:val="Heading4"/>
        <w:numPr>
          <w:ilvl w:val="0"/>
          <w:numId w:val="0"/>
        </w:numPr>
        <w:spacing w:before="60"/>
        <w:rPr>
          <w:rFonts w:ascii="Times New Roman" w:eastAsia="SimSun" w:hAnsi="Times New Roman"/>
          <w:szCs w:val="28"/>
          <w:lang w:val="en-US"/>
        </w:rPr>
      </w:pPr>
    </w:p>
    <w:p w14:paraId="273F45CD" w14:textId="7CA6CA14" w:rsidR="006157F1" w:rsidRDefault="006157F1" w:rsidP="006157F1">
      <w:pPr>
        <w:pStyle w:val="ListParagraph"/>
        <w:numPr>
          <w:ilvl w:val="0"/>
          <w:numId w:val="110"/>
        </w:numPr>
        <w:suppressAutoHyphens/>
        <w:snapToGrid w:val="0"/>
        <w:spacing w:before="120" w:after="120" w:line="240" w:lineRule="auto"/>
        <w:contextualSpacing w:val="0"/>
        <w:jc w:val="both"/>
        <w:textAlignment w:val="baseline"/>
        <w:rPr>
          <w:rFonts w:eastAsia="DengXian"/>
          <w:b/>
          <w:u w:val="single"/>
        </w:rPr>
      </w:pPr>
      <w:r w:rsidRPr="006157F1">
        <w:rPr>
          <w:rFonts w:ascii="Times New Roman" w:eastAsia="SimSun" w:hAnsi="Times New Roman"/>
          <w:b/>
          <w:bCs/>
          <w:szCs w:val="28"/>
          <w:u w:val="single"/>
          <w:lang w:val="en-US"/>
        </w:rPr>
        <w:t>UL resource muting for PUSCH repetition with Configuration 2</w:t>
      </w:r>
    </w:p>
    <w:p w14:paraId="6A30A382" w14:textId="77777777" w:rsidR="006157F1" w:rsidRPr="006157F1" w:rsidRDefault="006157F1" w:rsidP="006157F1">
      <w:pPr>
        <w:rPr>
          <w:rFonts w:eastAsia="SimSun"/>
          <w:lang w:val="en-US"/>
        </w:rPr>
      </w:pPr>
    </w:p>
    <w:p w14:paraId="259D9FB8" w14:textId="77777777" w:rsidR="006157F1" w:rsidRDefault="006157F1" w:rsidP="006157F1">
      <w:pPr>
        <w:rPr>
          <w:rFonts w:eastAsia="SimSun"/>
          <w:lang w:val="en-US"/>
        </w:rPr>
      </w:pPr>
    </w:p>
    <w:p w14:paraId="7C125725" w14:textId="5C08E4BC" w:rsidR="006157F1" w:rsidRPr="006157F1" w:rsidRDefault="006157F1" w:rsidP="006157F1">
      <w:pPr>
        <w:rPr>
          <w:rFonts w:eastAsia="SimSun"/>
          <w:lang w:val="en-US"/>
        </w:rPr>
      </w:pPr>
      <w:r>
        <w:rPr>
          <w:rFonts w:eastAsia="SimSun"/>
          <w:lang w:val="en-US"/>
        </w:rPr>
        <w:t xml:space="preserve">In RAN1#120, the following agreement has been made for </w:t>
      </w:r>
      <w:r w:rsidR="002A5AFD">
        <w:rPr>
          <w:rFonts w:eastAsia="SimSun"/>
          <w:lang w:val="en-US"/>
        </w:rPr>
        <w:t xml:space="preserve">UL resource muting for PUSCH repetition with Configuration 2: </w:t>
      </w:r>
      <w:r>
        <w:rPr>
          <w:rFonts w:eastAsia="SimSun"/>
          <w:lang w:val="en-US"/>
        </w:rPr>
        <w:t xml:space="preserve"> </w:t>
      </w:r>
    </w:p>
    <w:p w14:paraId="553127DB" w14:textId="77777777" w:rsidR="002659D7" w:rsidRDefault="002659D7" w:rsidP="0027190E">
      <w:pPr>
        <w:rPr>
          <w:rFonts w:eastAsiaTheme="minorEastAsia"/>
          <w:lang w:val="en-GB" w:eastAsia="zh-CN"/>
        </w:rPr>
      </w:pPr>
    </w:p>
    <w:p w14:paraId="429C1B4C" w14:textId="77777777" w:rsidR="006157F1" w:rsidRDefault="006157F1" w:rsidP="0027190E">
      <w:pPr>
        <w:rPr>
          <w:rFonts w:eastAsiaTheme="minorEastAsia"/>
          <w:lang w:val="en-GB" w:eastAsia="zh-CN"/>
        </w:rPr>
      </w:pPr>
    </w:p>
    <w:p w14:paraId="0E5F894C" w14:textId="77777777" w:rsidR="006157F1" w:rsidRPr="00481EA0" w:rsidRDefault="006157F1" w:rsidP="006157F1">
      <w:pPr>
        <w:rPr>
          <w:b/>
          <w:bCs/>
          <w:szCs w:val="20"/>
        </w:rPr>
      </w:pPr>
      <w:r w:rsidRPr="00481EA0">
        <w:rPr>
          <w:b/>
          <w:bCs/>
          <w:szCs w:val="20"/>
          <w:highlight w:val="green"/>
        </w:rPr>
        <w:t>Agreement</w:t>
      </w:r>
    </w:p>
    <w:p w14:paraId="0222D379" w14:textId="77777777" w:rsidR="006157F1" w:rsidRDefault="006157F1" w:rsidP="006157F1">
      <w:pPr>
        <w:tabs>
          <w:tab w:val="left" w:pos="-420"/>
        </w:tabs>
        <w:textAlignment w:val="baseline"/>
        <w:rPr>
          <w:rFonts w:cs="Times"/>
          <w:szCs w:val="20"/>
        </w:rPr>
      </w:pPr>
      <w:r>
        <w:rPr>
          <w:rFonts w:cs="Times"/>
          <w:szCs w:val="20"/>
        </w:rPr>
        <w:t xml:space="preserve">For </w:t>
      </w:r>
      <w:r>
        <w:rPr>
          <w:rFonts w:eastAsia="SimSun"/>
          <w:lang w:eastAsia="en-GB"/>
        </w:rPr>
        <w:t>PUSCH</w:t>
      </w:r>
      <w:r>
        <w:rPr>
          <w:rFonts w:cs="Times"/>
          <w:szCs w:val="20"/>
        </w:rPr>
        <w:t xml:space="preserve"> repetition Type A in </w:t>
      </w:r>
      <w:r>
        <w:rPr>
          <w:rFonts w:eastAsia="SimSun"/>
        </w:rPr>
        <w:t>SBFD</w:t>
      </w:r>
      <w:r>
        <w:rPr>
          <w:rFonts w:cs="Times"/>
          <w:szCs w:val="20"/>
        </w:rPr>
        <w:t xml:space="preserve"> symbols with Configuration 2, the same time location of none, one or two UL muting symbol(s) is applied for all PUSCH repetitions in SBFD symbols. </w:t>
      </w:r>
    </w:p>
    <w:p w14:paraId="0D17788A" w14:textId="77777777" w:rsidR="006157F1" w:rsidRDefault="006157F1" w:rsidP="006157F1">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87806B9" w14:textId="77777777" w:rsidR="006157F1" w:rsidRDefault="006157F1" w:rsidP="006157F1">
      <w:pPr>
        <w:textAlignment w:val="baseline"/>
        <w:rPr>
          <w:rFonts w:cs="Times"/>
          <w:szCs w:val="20"/>
        </w:rPr>
      </w:pPr>
      <w:r>
        <w:rPr>
          <w:rFonts w:cs="Times"/>
          <w:szCs w:val="20"/>
        </w:rPr>
        <w:t>Note: whether UL resource muting is also applied in non-SBFD symbols is discussed separately</w:t>
      </w:r>
    </w:p>
    <w:p w14:paraId="7B25AE88" w14:textId="77777777" w:rsidR="002A5AFD" w:rsidRDefault="002A5AFD" w:rsidP="0027190E">
      <w:pPr>
        <w:rPr>
          <w:rFonts w:cs="Times"/>
          <w:szCs w:val="20"/>
          <w:lang w:val="en-GB"/>
        </w:rPr>
      </w:pPr>
    </w:p>
    <w:p w14:paraId="403A1BE3" w14:textId="77777777" w:rsidR="002A5AFD" w:rsidRDefault="002A5AFD" w:rsidP="0027190E">
      <w:pPr>
        <w:rPr>
          <w:rFonts w:cs="Times"/>
          <w:szCs w:val="20"/>
          <w:lang w:val="en-GB"/>
        </w:rPr>
      </w:pPr>
    </w:p>
    <w:p w14:paraId="65B03CE4" w14:textId="142E4BD6" w:rsidR="002A5AFD" w:rsidRDefault="002A5AFD" w:rsidP="0027190E">
      <w:r>
        <w:t>Regarding whether UL resource muting should apply to non-SBFD symbols, we recommend against it. UL muting</w:t>
      </w:r>
      <w:r>
        <w:rPr>
          <w:lang w:val="en-GB"/>
        </w:rPr>
        <w:t xml:space="preserve"> as designed and specified in this WI</w:t>
      </w:r>
      <w:r>
        <w:t xml:space="preserve"> serves the specific purpose of estimating gNB-to-gNB CLI within SBFD symbols and offers no </w:t>
      </w:r>
      <w:r>
        <w:rPr>
          <w:lang w:val="en-GB"/>
        </w:rPr>
        <w:t xml:space="preserve">clear </w:t>
      </w:r>
      <w:r>
        <w:t xml:space="preserve">benefit in non-SBFD scenarios. Furthermore, </w:t>
      </w:r>
      <w:r>
        <w:rPr>
          <w:lang w:val="en-GB"/>
        </w:rPr>
        <w:t xml:space="preserve">even if it offers benefit, </w:t>
      </w:r>
      <w:r>
        <w:t xml:space="preserve">enhancing operations for non-SBFD symbols is outside the current </w:t>
      </w:r>
      <w:r>
        <w:rPr>
          <w:lang w:val="en-GB"/>
        </w:rPr>
        <w:t>WI</w:t>
      </w:r>
      <w:r>
        <w:t xml:space="preserve"> scope and would require careful assessment and clear </w:t>
      </w:r>
      <w:r>
        <w:rPr>
          <w:lang w:val="en-GB"/>
        </w:rPr>
        <w:t xml:space="preserve">and strong </w:t>
      </w:r>
      <w:r>
        <w:t>motivation.</w:t>
      </w:r>
    </w:p>
    <w:p w14:paraId="300550A0" w14:textId="77777777" w:rsidR="002A5AFD" w:rsidRPr="00F33089" w:rsidRDefault="002A5AFD" w:rsidP="002A5AFD">
      <w:pPr>
        <w:rPr>
          <w:rFonts w:eastAsia="SimSun"/>
        </w:rPr>
      </w:pPr>
    </w:p>
    <w:p w14:paraId="56F2CADD" w14:textId="77777777" w:rsidR="002A5AFD" w:rsidRPr="00F33089" w:rsidRDefault="002A5AFD" w:rsidP="002A5AFD">
      <w:pPr>
        <w:pStyle w:val="ListParagraph"/>
        <w:ind w:left="360"/>
        <w:rPr>
          <w:rFonts w:ascii="Times New Roman" w:eastAsiaTheme="minorEastAsia" w:hAnsi="Times New Roman" w:cs="Times New Roman"/>
          <w:b/>
          <w:bCs/>
          <w:i/>
          <w:iCs/>
          <w:noProof/>
          <w:lang w:val="en-GB" w:eastAsia="zh-CN"/>
        </w:rPr>
      </w:pPr>
    </w:p>
    <w:p w14:paraId="27AD8D81" w14:textId="348436E4" w:rsidR="002A5AFD" w:rsidRPr="002A5AFD" w:rsidRDefault="002A5AFD" w:rsidP="002A5AFD">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w:t>
      </w:r>
      <w:r w:rsidRPr="002A5AFD">
        <w:rPr>
          <w:rFonts w:ascii="Times New Roman" w:eastAsiaTheme="minorEastAsia" w:hAnsi="Times New Roman" w:cs="Times New Roman"/>
          <w:b/>
          <w:bCs/>
          <w:i/>
          <w:iCs/>
          <w:noProof/>
          <w:lang w:val="en-GB" w:eastAsia="zh-CN"/>
        </w:rPr>
        <w:t>UL resource muting for PUSCH repetition with Configuration 2</w:t>
      </w:r>
      <w:r>
        <w:rPr>
          <w:rFonts w:ascii="Times New Roman" w:eastAsiaTheme="minorEastAsia" w:hAnsi="Times New Roman" w:cs="Times New Roman"/>
          <w:b/>
          <w:bCs/>
          <w:i/>
          <w:iCs/>
          <w:noProof/>
          <w:lang w:val="en-GB" w:eastAsia="zh-CN"/>
        </w:rPr>
        <w:t xml:space="preserve">, </w:t>
      </w:r>
      <w:r w:rsidRPr="002A5AFD">
        <w:rPr>
          <w:rFonts w:ascii="Times New Roman" w:eastAsiaTheme="minorEastAsia" w:hAnsi="Times New Roman" w:cs="Times New Roman"/>
          <w:b/>
          <w:bCs/>
          <w:i/>
          <w:iCs/>
          <w:noProof/>
          <w:lang w:val="en-GB" w:eastAsia="zh-CN"/>
        </w:rPr>
        <w:t xml:space="preserve">muting is applied </w:t>
      </w:r>
      <w:r w:rsidRPr="002A5AFD">
        <w:rPr>
          <w:rFonts w:ascii="Times New Roman" w:eastAsiaTheme="minorEastAsia" w:hAnsi="Times New Roman" w:cs="Times New Roman"/>
          <w:b/>
          <w:bCs/>
          <w:i/>
          <w:iCs/>
          <w:noProof/>
          <w:lang w:val="en-GB" w:eastAsia="zh-CN"/>
        </w:rPr>
        <w:t>to</w:t>
      </w:r>
      <w:r w:rsidRPr="002A5AFD">
        <w:rPr>
          <w:rFonts w:ascii="Times New Roman" w:eastAsiaTheme="minorEastAsia" w:hAnsi="Times New Roman" w:cs="Times New Roman"/>
          <w:b/>
          <w:bCs/>
          <w:i/>
          <w:iCs/>
          <w:noProof/>
          <w:lang w:val="en-GB" w:eastAsia="zh-CN"/>
        </w:rPr>
        <w:t xml:space="preserve"> SBFD symbols</w:t>
      </w:r>
      <w:r w:rsidRPr="002A5AFD">
        <w:rPr>
          <w:rFonts w:ascii="Times New Roman" w:eastAsiaTheme="minorEastAsia" w:hAnsi="Times New Roman" w:cs="Times New Roman"/>
          <w:b/>
          <w:bCs/>
          <w:i/>
          <w:iCs/>
          <w:noProof/>
          <w:lang w:val="en-GB" w:eastAsia="zh-CN"/>
        </w:rPr>
        <w:t xml:space="preserve"> only.</w:t>
      </w:r>
    </w:p>
    <w:p w14:paraId="06FB5370" w14:textId="77777777" w:rsidR="002A5AFD" w:rsidRPr="00F33089" w:rsidRDefault="002A5AFD" w:rsidP="002A5AFD">
      <w:pPr>
        <w:jc w:val="both"/>
        <w:rPr>
          <w:rFonts w:eastAsia="Times"/>
          <w:lang w:val="en-US"/>
        </w:rPr>
      </w:pPr>
    </w:p>
    <w:p w14:paraId="2B9D3C81" w14:textId="77777777" w:rsidR="00EE036A" w:rsidRPr="00F33089" w:rsidRDefault="00EE036A" w:rsidP="00EE036A">
      <w:pPr>
        <w:pStyle w:val="Heading1"/>
        <w:jc w:val="both"/>
        <w:rPr>
          <w:lang w:val="en-US"/>
        </w:rPr>
      </w:pPr>
      <w:r w:rsidRPr="00F33089">
        <w:rPr>
          <w:lang w:val="en-US" w:eastAsia="zh-TW"/>
        </w:rPr>
        <w:t>Conclusion</w:t>
      </w:r>
    </w:p>
    <w:p w14:paraId="5910D48A" w14:textId="07697F83" w:rsidR="00AD44E7" w:rsidRPr="00F33089" w:rsidRDefault="00EE036A" w:rsidP="00AD44E7">
      <w:pPr>
        <w:spacing w:after="120"/>
        <w:jc w:val="both"/>
        <w:textAlignment w:val="center"/>
      </w:pPr>
      <w:r w:rsidRPr="00F33089">
        <w:t xml:space="preserve">In this contribution, we have presented several </w:t>
      </w:r>
      <w:r w:rsidR="0011072C" w:rsidRPr="00F33089">
        <w:t xml:space="preserve">proposals to specify the support </w:t>
      </w:r>
      <w:r w:rsidR="000F66A9" w:rsidRPr="00F33089">
        <w:t xml:space="preserve">of </w:t>
      </w:r>
      <w:r w:rsidR="00D05E5C" w:rsidRPr="00F33089">
        <w:t>the gNB-to-gNB CLI and the UE-to-UE CLI handling</w:t>
      </w:r>
      <w:r w:rsidR="00D05E5C" w:rsidRPr="00F33089">
        <w:rPr>
          <w:lang w:val="en-GB"/>
        </w:rPr>
        <w:t xml:space="preserve">. </w:t>
      </w:r>
      <w:r w:rsidRPr="00F33089">
        <w:t xml:space="preserve">We made the following proposals: </w:t>
      </w:r>
    </w:p>
    <w:p w14:paraId="7F5C6DF7" w14:textId="77777777" w:rsidR="00F33089" w:rsidRPr="00F33089" w:rsidRDefault="00F33089" w:rsidP="00F33089">
      <w:pPr>
        <w:pStyle w:val="ListParagraph"/>
        <w:ind w:left="360"/>
        <w:rPr>
          <w:rFonts w:ascii="Times New Roman" w:eastAsiaTheme="minorEastAsia" w:hAnsi="Times New Roman" w:cs="Times New Roman"/>
          <w:b/>
          <w:bCs/>
          <w:i/>
          <w:iCs/>
          <w:noProof/>
          <w:lang w:val="en-GB" w:eastAsia="zh-CN"/>
        </w:rPr>
      </w:pPr>
    </w:p>
    <w:p w14:paraId="17F39332" w14:textId="77777777" w:rsidR="00F33089" w:rsidRPr="00F33089" w:rsidRDefault="00F33089" w:rsidP="00F33089">
      <w:pPr>
        <w:pStyle w:val="ListParagraph"/>
        <w:numPr>
          <w:ilvl w:val="0"/>
          <w:numId w:val="109"/>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Support Option 1 for the calculation of the index of the starting coded bit in a slot when UL muting applied for UL TBoMS to eliminate the need for the UE to employ two distinct calculation methods based on the presence or absence of muted REs:</w:t>
      </w:r>
    </w:p>
    <w:p w14:paraId="76629F61" w14:textId="77777777" w:rsidR="00F33089" w:rsidRPr="00F33089" w:rsidRDefault="00F33089" w:rsidP="00F33089">
      <w:pPr>
        <w:pStyle w:val="ListParagraph"/>
        <w:numPr>
          <w:ilvl w:val="0"/>
          <w:numId w:val="102"/>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 xml:space="preserve">Option 1: </w:t>
      </w:r>
      <w:r w:rsidRPr="00F33089">
        <w:rPr>
          <w:rFonts w:ascii="Cambria Math" w:eastAsiaTheme="minorEastAsia" w:hAnsi="Cambria Math" w:cs="Cambria Math"/>
          <w:b/>
          <w:bCs/>
          <w:i/>
          <w:iCs/>
          <w:noProof/>
          <w:lang w:val="en-GB" w:eastAsia="zh-CN"/>
        </w:rPr>
        <w:t>𝐻</w:t>
      </w:r>
      <w:r w:rsidRPr="00F33089">
        <w:rPr>
          <w:rFonts w:ascii="Times New Roman" w:eastAsiaTheme="minorEastAsia" w:hAnsi="Times New Roman" w:cs="Times New Roman"/>
          <w:b/>
          <w:bCs/>
          <w:i/>
          <w:iCs/>
          <w:noProof/>
          <w:lang w:val="en-GB" w:eastAsia="zh-CN"/>
        </w:rPr>
        <w:t xml:space="preserve"> is the total number of coded bits available for transmission of the transport block in the previous slot within the </w:t>
      </w:r>
      <w:r w:rsidRPr="00F33089">
        <w:rPr>
          <w:rFonts w:ascii="Cambria Math" w:eastAsiaTheme="minorEastAsia" w:hAnsi="Cambria Math" w:cs="Cambria Math"/>
          <w:b/>
          <w:bCs/>
          <w:i/>
          <w:iCs/>
          <w:noProof/>
          <w:lang w:val="en-GB" w:eastAsia="zh-CN"/>
        </w:rPr>
        <w:t>𝑁𝑠</w:t>
      </w:r>
      <w:r w:rsidRPr="00F33089">
        <w:rPr>
          <w:rFonts w:ascii="Times New Roman" w:eastAsiaTheme="minorEastAsia" w:hAnsi="Times New Roman" w:cs="Times New Roman"/>
          <w:b/>
          <w:bCs/>
          <w:i/>
          <w:iCs/>
          <w:noProof/>
          <w:lang w:val="en-GB" w:eastAsia="zh-CN"/>
        </w:rPr>
        <w:t xml:space="preserve"> slots assuming no UCI multiplexing and assuming no muted REs.</w:t>
      </w:r>
    </w:p>
    <w:p w14:paraId="4089519C" w14:textId="77777777" w:rsidR="00F33089" w:rsidRPr="00F33089" w:rsidRDefault="00F33089" w:rsidP="00F33089">
      <w:pPr>
        <w:pStyle w:val="ListParagraph"/>
        <w:ind w:left="360"/>
        <w:rPr>
          <w:rFonts w:ascii="Times New Roman" w:eastAsiaTheme="minorEastAsia" w:hAnsi="Times New Roman" w:cs="Times New Roman"/>
          <w:b/>
          <w:bCs/>
          <w:i/>
          <w:iCs/>
          <w:noProof/>
          <w:lang w:val="en-GB" w:eastAsia="zh-CN"/>
        </w:rPr>
      </w:pPr>
    </w:p>
    <w:p w14:paraId="6F0CB3CC" w14:textId="77777777" w:rsidR="00F33089" w:rsidRPr="00F33089" w:rsidRDefault="00F33089" w:rsidP="00F33089">
      <w:pPr>
        <w:pStyle w:val="ListParagraph"/>
        <w:numPr>
          <w:ilvl w:val="0"/>
          <w:numId w:val="109"/>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lastRenderedPageBreak/>
        <w:t>Support Alt-2 for scenarios where the scheduling offset between the triggering PDCCH last symbol (for aperiodic CLI reporting) and the first symbol of aperiodic SRS-RSRP or CLI-RSSI measurement resources is less than the UE reported beamSwitchTiming threshold:</w:t>
      </w:r>
    </w:p>
    <w:p w14:paraId="555A890D" w14:textId="77777777" w:rsidR="00F33089" w:rsidRPr="00F33089" w:rsidRDefault="00F33089" w:rsidP="00F33089">
      <w:pPr>
        <w:numPr>
          <w:ilvl w:val="0"/>
          <w:numId w:val="107"/>
        </w:numPr>
        <w:snapToGrid w:val="0"/>
        <w:ind w:left="714" w:hanging="357"/>
        <w:jc w:val="both"/>
        <w:rPr>
          <w:rFonts w:eastAsiaTheme="minorEastAsia"/>
          <w:b/>
          <w:bCs/>
          <w:i/>
          <w:iCs/>
          <w:noProof/>
          <w:lang w:val="en-GB" w:eastAsia="zh-CN"/>
        </w:rPr>
      </w:pPr>
      <w:r w:rsidRPr="00F33089">
        <w:rPr>
          <w:rFonts w:eastAsiaTheme="minorEastAsia"/>
          <w:b/>
          <w:bCs/>
          <w:i/>
          <w:iCs/>
          <w:noProof/>
          <w:lang w:val="en-GB" w:eastAsia="zh-CN"/>
        </w:rPr>
        <w:t xml:space="preserve"> Alt.2: Same default beam rules as AP CSI-RS resource defined in 38.214 can be applied to AP CLI SRS-RSRP or CLI-RSSI resource.</w:t>
      </w:r>
    </w:p>
    <w:p w14:paraId="0D489FCD" w14:textId="77777777" w:rsidR="00F33089" w:rsidRPr="00F33089" w:rsidRDefault="00F33089" w:rsidP="00F33089">
      <w:pPr>
        <w:rPr>
          <w:rFonts w:eastAsiaTheme="minorEastAsia"/>
          <w:b/>
          <w:bCs/>
          <w:i/>
          <w:iCs/>
          <w:noProof/>
          <w:lang w:val="en-GB" w:eastAsia="zh-CN"/>
        </w:rPr>
      </w:pPr>
    </w:p>
    <w:p w14:paraId="36273A6A" w14:textId="77777777" w:rsidR="00F33089" w:rsidRPr="00F33089" w:rsidRDefault="00F33089" w:rsidP="00F33089"/>
    <w:p w14:paraId="19F8BE2A" w14:textId="77777777" w:rsidR="00F33089" w:rsidRDefault="00F33089" w:rsidP="00F33089">
      <w:pPr>
        <w:pStyle w:val="ListParagraph"/>
        <w:numPr>
          <w:ilvl w:val="0"/>
          <w:numId w:val="109"/>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 xml:space="preserve">Support Periodic </w:t>
      </w:r>
      <w:r w:rsidRPr="00F33089">
        <w:rPr>
          <w:rFonts w:ascii="Times New Roman" w:eastAsiaTheme="minorEastAsia" w:hAnsi="Times New Roman" w:cs="Times New Roman" w:hint="eastAsia"/>
          <w:b/>
          <w:bCs/>
          <w:i/>
          <w:iCs/>
          <w:noProof/>
          <w:lang w:val="en-GB" w:eastAsia="zh-CN"/>
        </w:rPr>
        <w:t>reporting</w:t>
      </w:r>
      <w:r w:rsidRPr="00F33089">
        <w:rPr>
          <w:rFonts w:ascii="Times New Roman" w:eastAsiaTheme="minorEastAsia" w:hAnsi="Times New Roman" w:cs="Times New Roman"/>
          <w:b/>
          <w:bCs/>
          <w:i/>
          <w:iCs/>
          <w:noProof/>
          <w:lang w:val="en-GB" w:eastAsia="zh-CN"/>
        </w:rPr>
        <w:t xml:space="preserve"> </w:t>
      </w:r>
      <w:r w:rsidRPr="00F33089">
        <w:rPr>
          <w:rFonts w:ascii="Times New Roman" w:eastAsiaTheme="minorEastAsia" w:hAnsi="Times New Roman" w:cs="Times New Roman" w:hint="eastAsia"/>
          <w:b/>
          <w:bCs/>
          <w:i/>
          <w:iCs/>
          <w:noProof/>
          <w:lang w:val="en-GB" w:eastAsia="zh-CN"/>
        </w:rPr>
        <w:t>and</w:t>
      </w:r>
      <w:r w:rsidRPr="00F33089">
        <w:rPr>
          <w:rFonts w:ascii="Times New Roman" w:eastAsiaTheme="minorEastAsia" w:hAnsi="Times New Roman" w:cs="Times New Roman"/>
          <w:b/>
          <w:bCs/>
          <w:i/>
          <w:iCs/>
          <w:noProof/>
          <w:lang w:val="en-GB" w:eastAsia="zh-CN"/>
        </w:rPr>
        <w:t xml:space="preserve"> semi-persistent CLI reporting using a configured threshold and a bitmap.</w:t>
      </w:r>
    </w:p>
    <w:p w14:paraId="20E43E23" w14:textId="77777777" w:rsidR="00B50550" w:rsidRPr="00F33089" w:rsidRDefault="00B50550" w:rsidP="00B50550">
      <w:pPr>
        <w:pStyle w:val="ListParagraph"/>
        <w:tabs>
          <w:tab w:val="left" w:pos="0"/>
        </w:tabs>
        <w:suppressAutoHyphens/>
        <w:snapToGrid w:val="0"/>
        <w:spacing w:after="0" w:line="240" w:lineRule="auto"/>
        <w:ind w:left="360"/>
        <w:contextualSpacing w:val="0"/>
        <w:jc w:val="both"/>
        <w:rPr>
          <w:rFonts w:ascii="Times New Roman" w:eastAsiaTheme="minorEastAsia" w:hAnsi="Times New Roman" w:cs="Times New Roman"/>
          <w:b/>
          <w:bCs/>
          <w:i/>
          <w:iCs/>
          <w:noProof/>
          <w:lang w:val="en-GB" w:eastAsia="zh-CN"/>
        </w:rPr>
      </w:pPr>
    </w:p>
    <w:p w14:paraId="2163B572" w14:textId="77777777" w:rsidR="00B50550" w:rsidRPr="00B50550" w:rsidRDefault="00B50550" w:rsidP="00B50550">
      <w:pPr>
        <w:pStyle w:val="ListParagraph"/>
        <w:numPr>
          <w:ilvl w:val="0"/>
          <w:numId w:val="109"/>
        </w:numPr>
        <w:tabs>
          <w:tab w:val="left" w:pos="0"/>
        </w:tabs>
        <w:suppressAutoHyphens/>
        <w:snapToGrid w:val="0"/>
        <w:spacing w:after="0" w:line="240" w:lineRule="auto"/>
        <w:contextualSpacing w:val="0"/>
        <w:jc w:val="both"/>
        <w:rPr>
          <w:rFonts w:ascii="Times New Roman" w:eastAsiaTheme="minorEastAsia" w:hAnsi="Times New Roman" w:cs="Times New Roman"/>
          <w:b/>
          <w:bCs/>
          <w:i/>
          <w:iCs/>
          <w:noProof/>
          <w:lang w:val="en-GB" w:eastAsia="zh-CN"/>
        </w:rPr>
      </w:pPr>
      <w:r w:rsidRPr="00B50550">
        <w:rPr>
          <w:rFonts w:ascii="Times New Roman" w:eastAsiaTheme="minorEastAsia" w:hAnsi="Times New Roman" w:cs="Times New Roman"/>
          <w:b/>
          <w:bCs/>
          <w:i/>
          <w:iCs/>
          <w:noProof/>
          <w:lang w:val="en-GB" w:eastAsia="zh-CN"/>
        </w:rPr>
        <w:t xml:space="preserve">Support two new report quantities {‘cli-RSSI-measurement-resource-bitmap’, ‘cli-SRS-RSRP-measurement-resource-bitmap’} to reportQuantity </w:t>
      </w:r>
    </w:p>
    <w:p w14:paraId="09349A74" w14:textId="77777777" w:rsidR="00B50550" w:rsidRPr="00B50550" w:rsidRDefault="00B50550" w:rsidP="00B50550">
      <w:pPr>
        <w:widowControl w:val="0"/>
        <w:numPr>
          <w:ilvl w:val="0"/>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If reportQuantity is set to ‘cli-RSSI-measurement-resource-bitmap’, a bitmap corresponding to a set of CLI-RSSI measurement resource indices indicating whether L1-CLI-RSSI is above a given threshold</w:t>
      </w:r>
    </w:p>
    <w:p w14:paraId="421604EB"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length of the bitmap is same as the number of CLI-RSSI measurement resources within the CLI-RSSI measurement resource set</w:t>
      </w:r>
    </w:p>
    <w:p w14:paraId="61C78EB9"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threshold is configured by higher-layer parameters</w:t>
      </w:r>
    </w:p>
    <w:p w14:paraId="3FBB49DD" w14:textId="77777777" w:rsidR="00B50550" w:rsidRPr="00B50550" w:rsidRDefault="00B50550" w:rsidP="00B50550">
      <w:pPr>
        <w:widowControl w:val="0"/>
        <w:numPr>
          <w:ilvl w:val="0"/>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 xml:space="preserve">If reportQuantity is set to ‘cli-SRS-RSRP-measurement-resource-bitmap’, a bitmap corresponding to a set of SRS-RSRP measurement resource indices indicating whether L1-SRS-RSRP is above a given threshold </w:t>
      </w:r>
    </w:p>
    <w:p w14:paraId="0F0D8A64"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length of the bitmap is same as the number of SRS-RSRP measurement resources within the SRS-RSRP measurement resource set</w:t>
      </w:r>
    </w:p>
    <w:p w14:paraId="1582CF69" w14:textId="77777777" w:rsidR="00B50550" w:rsidRPr="00B50550" w:rsidRDefault="00B50550" w:rsidP="00B50550">
      <w:pPr>
        <w:widowControl w:val="0"/>
        <w:numPr>
          <w:ilvl w:val="1"/>
          <w:numId w:val="108"/>
        </w:numPr>
        <w:suppressAutoHyphens/>
        <w:snapToGrid w:val="0"/>
        <w:jc w:val="both"/>
        <w:rPr>
          <w:rFonts w:eastAsiaTheme="minorEastAsia"/>
          <w:b/>
          <w:bCs/>
          <w:i/>
          <w:iCs/>
          <w:noProof/>
          <w:lang w:val="en-GB" w:eastAsia="zh-CN"/>
        </w:rPr>
      </w:pPr>
      <w:r w:rsidRPr="00B50550">
        <w:rPr>
          <w:rFonts w:eastAsiaTheme="minorEastAsia"/>
          <w:b/>
          <w:bCs/>
          <w:i/>
          <w:iCs/>
          <w:noProof/>
          <w:lang w:val="en-GB" w:eastAsia="zh-CN"/>
        </w:rPr>
        <w:t>The threshold is configured by higher-layer parameters</w:t>
      </w:r>
    </w:p>
    <w:p w14:paraId="76A419EF" w14:textId="77777777" w:rsidR="00F33089" w:rsidRPr="00F33089" w:rsidRDefault="00F33089" w:rsidP="00F33089">
      <w:pPr>
        <w:jc w:val="both"/>
        <w:rPr>
          <w:rFonts w:eastAsia="SimSun"/>
          <w:lang w:val="en-GB"/>
        </w:rPr>
      </w:pPr>
    </w:p>
    <w:p w14:paraId="1083ED5F" w14:textId="77777777" w:rsidR="00F33089" w:rsidRPr="00F33089" w:rsidRDefault="00F33089" w:rsidP="00F33089">
      <w:pPr>
        <w:pStyle w:val="ListParagraph"/>
        <w:numPr>
          <w:ilvl w:val="0"/>
          <w:numId w:val="10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30361F9E" w14:textId="77777777" w:rsidR="00F33089" w:rsidRPr="00F33089" w:rsidRDefault="00F33089" w:rsidP="00F33089">
      <w:pPr>
        <w:pStyle w:val="ListParagraph"/>
        <w:ind w:left="360"/>
        <w:rPr>
          <w:rFonts w:ascii="Times New Roman" w:eastAsiaTheme="minorEastAsia" w:hAnsi="Times New Roman" w:cs="Times New Roman"/>
          <w:b/>
          <w:bCs/>
          <w:i/>
          <w:iCs/>
          <w:noProof/>
          <w:lang w:val="en-GB" w:eastAsia="zh-CN"/>
        </w:rPr>
      </w:pPr>
    </w:p>
    <w:p w14:paraId="2767BC87" w14:textId="77777777" w:rsidR="00F33089" w:rsidRPr="00F33089" w:rsidRDefault="00F33089" w:rsidP="00F33089">
      <w:pPr>
        <w:pStyle w:val="ListParagraph"/>
        <w:numPr>
          <w:ilvl w:val="0"/>
          <w:numId w:val="109"/>
        </w:numPr>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51B84F7F" w14:textId="77777777" w:rsidR="00F33089" w:rsidRPr="00F33089" w:rsidRDefault="00F33089" w:rsidP="00F33089">
      <w:pPr>
        <w:ind w:left="360"/>
        <w:jc w:val="both"/>
        <w:rPr>
          <w:b/>
          <w:bCs/>
        </w:rPr>
      </w:pPr>
    </w:p>
    <w:p w14:paraId="26CEADC7" w14:textId="77777777" w:rsidR="00F33089" w:rsidRPr="00F33089" w:rsidRDefault="00F33089" w:rsidP="00F33089">
      <w:pPr>
        <w:pStyle w:val="ListParagraph"/>
        <w:numPr>
          <w:ilvl w:val="0"/>
          <w:numId w:val="10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61ED81AF" w14:textId="77777777" w:rsidR="00F33089" w:rsidRPr="00F33089" w:rsidRDefault="00F33089" w:rsidP="00F33089">
      <w:pPr>
        <w:pStyle w:val="ListParagraph"/>
        <w:numPr>
          <w:ilvl w:val="0"/>
          <w:numId w:val="9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Dropping SRS</w:t>
      </w:r>
    </w:p>
    <w:p w14:paraId="6F9500F8" w14:textId="77777777" w:rsidR="00F33089" w:rsidRPr="00F33089" w:rsidRDefault="00F33089" w:rsidP="00F33089">
      <w:pPr>
        <w:pStyle w:val="ListParagraph"/>
        <w:numPr>
          <w:ilvl w:val="0"/>
          <w:numId w:val="9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Dropping DL signal</w:t>
      </w:r>
    </w:p>
    <w:p w14:paraId="42532799" w14:textId="77777777" w:rsidR="00F33089" w:rsidRPr="00F33089" w:rsidRDefault="00F33089" w:rsidP="00F33089">
      <w:pPr>
        <w:pStyle w:val="ListParagraph"/>
        <w:numPr>
          <w:ilvl w:val="0"/>
          <w:numId w:val="99"/>
        </w:numPr>
        <w:jc w:val="both"/>
        <w:rPr>
          <w:rFonts w:ascii="Times New Roman" w:eastAsiaTheme="minorEastAsia" w:hAnsi="Times New Roman" w:cs="Times New Roman"/>
          <w:b/>
          <w:bCs/>
          <w:i/>
          <w:iCs/>
          <w:noProof/>
          <w:lang w:val="en-GB" w:eastAsia="zh-CN"/>
        </w:rPr>
      </w:pPr>
      <w:r w:rsidRPr="00F33089">
        <w:rPr>
          <w:rFonts w:ascii="Times New Roman" w:eastAsiaTheme="minorEastAsia" w:hAnsi="Times New Roman" w:cs="Times New Roman"/>
          <w:b/>
          <w:bCs/>
          <w:i/>
          <w:iCs/>
          <w:noProof/>
          <w:lang w:val="en-GB" w:eastAsia="zh-CN"/>
        </w:rPr>
        <w:t>Follow priority rules</w:t>
      </w:r>
    </w:p>
    <w:p w14:paraId="2C9C25ED" w14:textId="77777777" w:rsidR="002A5AFD" w:rsidRPr="00F33089" w:rsidRDefault="002A5AFD" w:rsidP="002A5AFD">
      <w:pPr>
        <w:pStyle w:val="ListParagraph"/>
        <w:ind w:left="360"/>
        <w:rPr>
          <w:rFonts w:ascii="Times New Roman" w:eastAsiaTheme="minorEastAsia" w:hAnsi="Times New Roman" w:cs="Times New Roman"/>
          <w:b/>
          <w:bCs/>
          <w:i/>
          <w:iCs/>
          <w:noProof/>
          <w:lang w:val="en-GB" w:eastAsia="zh-CN"/>
        </w:rPr>
      </w:pPr>
    </w:p>
    <w:p w14:paraId="7D67B7DB" w14:textId="77777777" w:rsidR="002A5AFD" w:rsidRPr="002A5AFD" w:rsidRDefault="002A5AFD" w:rsidP="002A5AFD">
      <w:pPr>
        <w:pStyle w:val="ListParagraph"/>
        <w:numPr>
          <w:ilvl w:val="0"/>
          <w:numId w:val="10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w:t>
      </w:r>
      <w:r w:rsidRPr="002A5AFD">
        <w:rPr>
          <w:rFonts w:ascii="Times New Roman" w:eastAsiaTheme="minorEastAsia" w:hAnsi="Times New Roman" w:cs="Times New Roman"/>
          <w:b/>
          <w:bCs/>
          <w:i/>
          <w:iCs/>
          <w:noProof/>
          <w:lang w:val="en-GB" w:eastAsia="zh-CN"/>
        </w:rPr>
        <w:t>UL resource muting for PUSCH repetition with Configuration 2</w:t>
      </w:r>
      <w:r>
        <w:rPr>
          <w:rFonts w:ascii="Times New Roman" w:eastAsiaTheme="minorEastAsia" w:hAnsi="Times New Roman" w:cs="Times New Roman"/>
          <w:b/>
          <w:bCs/>
          <w:i/>
          <w:iCs/>
          <w:noProof/>
          <w:lang w:val="en-GB" w:eastAsia="zh-CN"/>
        </w:rPr>
        <w:t xml:space="preserve">, </w:t>
      </w:r>
      <w:r w:rsidRPr="002A5AFD">
        <w:rPr>
          <w:rFonts w:ascii="Times New Roman" w:eastAsiaTheme="minorEastAsia" w:hAnsi="Times New Roman" w:cs="Times New Roman"/>
          <w:b/>
          <w:bCs/>
          <w:i/>
          <w:iCs/>
          <w:noProof/>
          <w:lang w:val="en-GB" w:eastAsia="zh-CN"/>
        </w:rPr>
        <w:t>muting is applied to SBFD symbols only.</w:t>
      </w:r>
    </w:p>
    <w:p w14:paraId="57176690" w14:textId="77777777" w:rsidR="000E405C" w:rsidRPr="00F33089" w:rsidRDefault="000E405C" w:rsidP="000E405C">
      <w:pPr>
        <w:jc w:val="both"/>
        <w:rPr>
          <w:lang w:eastAsia="zh-TW"/>
        </w:rPr>
      </w:pPr>
    </w:p>
    <w:p w14:paraId="40F687A2" w14:textId="77777777" w:rsidR="00EE036A" w:rsidRPr="00F33089" w:rsidRDefault="00EE036A" w:rsidP="00EE036A">
      <w:pPr>
        <w:pStyle w:val="Heading1"/>
        <w:jc w:val="both"/>
        <w:rPr>
          <w:lang w:val="en-US"/>
        </w:rPr>
      </w:pPr>
      <w:r w:rsidRPr="00F33089">
        <w:rPr>
          <w:rFonts w:hint="eastAsia"/>
          <w:lang w:val="en-US" w:eastAsia="zh-TW"/>
        </w:rPr>
        <w:t>References</w:t>
      </w:r>
    </w:p>
    <w:p w14:paraId="21E3F6F9" w14:textId="243E669E" w:rsidR="007C3BC4" w:rsidRPr="00F33089"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F33089">
        <w:t>RP-234035 “New WID: Evolution of NR duplex operation: Sub-band full duplex (SBFD)”, CMCC (Moderator, RAN1 VC), RAN#102, Edinburgh, Scotland, December 11-15, 2023.</w:t>
      </w:r>
      <w:bookmarkEnd w:id="3"/>
    </w:p>
    <w:p w14:paraId="2ECE928C" w14:textId="77777777" w:rsidR="002B5160" w:rsidRPr="00F33089" w:rsidRDefault="002B5160" w:rsidP="002B5160">
      <w:pPr>
        <w:pStyle w:val="ListParagraph"/>
        <w:numPr>
          <w:ilvl w:val="0"/>
          <w:numId w:val="3"/>
        </w:numPr>
        <w:tabs>
          <w:tab w:val="left" w:pos="2127"/>
        </w:tabs>
        <w:jc w:val="both"/>
        <w:outlineLvl w:val="0"/>
        <w:rPr>
          <w:rFonts w:ascii="Times New Roman" w:eastAsia="Times New Roman" w:hAnsi="Times New Roman" w:cs="Times New Roman"/>
          <w:lang w:val="en-US"/>
        </w:rPr>
      </w:pPr>
      <w:bookmarkStart w:id="5" w:name="_Ref193803140"/>
      <w:r w:rsidRPr="00F33089">
        <w:rPr>
          <w:rFonts w:ascii="Times New Roman" w:eastAsia="Times New Roman" w:hAnsi="Times New Roman" w:cs="Times New Roman"/>
          <w:lang w:val="en-US"/>
        </w:rPr>
        <w:t>RP-241614 “Revised WID: Evolution of NR duplex operation: Sub-band full duplex (SBFD</w:t>
      </w:r>
      <w:proofErr w:type="gramStart"/>
      <w:r w:rsidRPr="00F33089">
        <w:rPr>
          <w:rFonts w:ascii="Times New Roman" w:eastAsia="Times New Roman" w:hAnsi="Times New Roman" w:cs="Times New Roman"/>
          <w:lang w:val="en-US"/>
        </w:rPr>
        <w:t>) ”</w:t>
      </w:r>
      <w:proofErr w:type="gramEnd"/>
      <w:r w:rsidRPr="00F33089">
        <w:rPr>
          <w:rFonts w:ascii="Times New Roman" w:eastAsia="Times New Roman" w:hAnsi="Times New Roman" w:cs="Times New Roman"/>
          <w:lang w:val="en-US"/>
        </w:rPr>
        <w:t>, Huawei, RAN#104,  Shanghai, China, June 17-20, 2024</w:t>
      </w:r>
      <w:bookmarkStart w:id="6" w:name="_Ref158658947"/>
      <w:bookmarkEnd w:id="5"/>
    </w:p>
    <w:p w14:paraId="0D4EC287" w14:textId="4E019C1B" w:rsidR="00533361" w:rsidRPr="00F33089" w:rsidRDefault="00533361" w:rsidP="002B5160">
      <w:pPr>
        <w:pStyle w:val="ListParagraph"/>
        <w:numPr>
          <w:ilvl w:val="0"/>
          <w:numId w:val="3"/>
        </w:numPr>
        <w:tabs>
          <w:tab w:val="left" w:pos="2127"/>
        </w:tabs>
        <w:jc w:val="both"/>
        <w:outlineLvl w:val="0"/>
        <w:rPr>
          <w:rFonts w:ascii="Times New Roman" w:eastAsia="Times New Roman" w:hAnsi="Times New Roman" w:cs="Times New Roman"/>
          <w:lang w:val="en-US"/>
        </w:rPr>
      </w:pPr>
      <w:r w:rsidRPr="00F33089">
        <w:rPr>
          <w:rFonts w:ascii="Times New Roman" w:eastAsia="Times New Roman" w:hAnsi="Times New Roman" w:cs="Times New Roman"/>
          <w:lang w:val="en-US"/>
        </w:rPr>
        <w:t xml:space="preserve">3GPP </w:t>
      </w:r>
      <w:bookmarkStart w:id="7" w:name="specType1"/>
      <w:r w:rsidRPr="00F33089">
        <w:rPr>
          <w:rFonts w:ascii="Times New Roman" w:eastAsia="Times New Roman" w:hAnsi="Times New Roman" w:cs="Times New Roman"/>
          <w:lang w:val="en-US"/>
        </w:rPr>
        <w:t>TR</w:t>
      </w:r>
      <w:bookmarkEnd w:id="7"/>
      <w:r w:rsidRPr="00F33089">
        <w:rPr>
          <w:rFonts w:ascii="Times New Roman" w:eastAsia="Times New Roman" w:hAnsi="Times New Roman" w:cs="Times New Roman"/>
          <w:lang w:val="en-US"/>
        </w:rPr>
        <w:t xml:space="preserve"> </w:t>
      </w:r>
      <w:bookmarkStart w:id="8" w:name="specNumber"/>
      <w:r w:rsidRPr="00F33089">
        <w:rPr>
          <w:rFonts w:ascii="Times New Roman" w:eastAsia="Times New Roman" w:hAnsi="Times New Roman" w:cs="Times New Roman"/>
          <w:lang w:val="en-US"/>
        </w:rPr>
        <w:t>38.</w:t>
      </w:r>
      <w:bookmarkEnd w:id="8"/>
      <w:r w:rsidRPr="00F33089">
        <w:rPr>
          <w:rFonts w:ascii="Times New Roman" w:eastAsia="Times New Roman" w:hAnsi="Times New Roman" w:cs="Times New Roman"/>
          <w:lang w:val="en-US"/>
        </w:rPr>
        <w:t xml:space="preserve">858 </w:t>
      </w:r>
      <w:bookmarkStart w:id="9" w:name="specVersion"/>
      <w:r w:rsidRPr="00F33089">
        <w:rPr>
          <w:rFonts w:ascii="Times New Roman" w:eastAsia="Times New Roman" w:hAnsi="Times New Roman" w:cs="Times New Roman"/>
          <w:lang w:val="en-US"/>
        </w:rPr>
        <w:t>V18.0.</w:t>
      </w:r>
      <w:bookmarkEnd w:id="9"/>
      <w:r w:rsidRPr="00F33089">
        <w:rPr>
          <w:rFonts w:ascii="Times New Roman" w:eastAsia="Times New Roman" w:hAnsi="Times New Roman" w:cs="Times New Roman"/>
          <w:lang w:val="en-US"/>
        </w:rPr>
        <w:t>0 “Study on Evolution of NR Duplex Operation”</w:t>
      </w:r>
      <w:bookmarkEnd w:id="6"/>
    </w:p>
    <w:p w14:paraId="5F4B4449" w14:textId="658796EF" w:rsidR="00EF5A49" w:rsidRPr="00F33089" w:rsidRDefault="00EF5A49" w:rsidP="00533361">
      <w:pPr>
        <w:pStyle w:val="References"/>
        <w:numPr>
          <w:ilvl w:val="0"/>
          <w:numId w:val="3"/>
        </w:numPr>
        <w:autoSpaceDE w:val="0"/>
        <w:autoSpaceDN w:val="0"/>
        <w:snapToGrid w:val="0"/>
        <w:spacing w:after="60"/>
        <w:jc w:val="both"/>
      </w:pPr>
      <w:bookmarkStart w:id="10" w:name="_Ref158816486"/>
      <w:r w:rsidRPr="00F33089">
        <w:t xml:space="preserve">R1-2308336, Discussion on evaluation and methodologies on evolution of NR duplex operation, Huawei, </w:t>
      </w:r>
      <w:proofErr w:type="spellStart"/>
      <w:r w:rsidRPr="00F33089">
        <w:t>HiSilicon</w:t>
      </w:r>
      <w:bookmarkEnd w:id="10"/>
      <w:proofErr w:type="spellEnd"/>
    </w:p>
    <w:p w14:paraId="12FD96CF" w14:textId="258F4DC1" w:rsidR="00EF5A49" w:rsidRPr="00F33089" w:rsidRDefault="00EF5A49" w:rsidP="00533361">
      <w:pPr>
        <w:pStyle w:val="References"/>
        <w:numPr>
          <w:ilvl w:val="0"/>
          <w:numId w:val="3"/>
        </w:numPr>
        <w:autoSpaceDE w:val="0"/>
        <w:autoSpaceDN w:val="0"/>
        <w:snapToGrid w:val="0"/>
        <w:spacing w:after="60"/>
        <w:jc w:val="both"/>
      </w:pPr>
      <w:bookmarkStart w:id="11" w:name="_Ref158816488"/>
      <w:r w:rsidRPr="00F33089">
        <w:t>R1-2307922, On Deployment scenarios and evaluation Methodology for NR duplex evolution, Qualcomm Incorporated</w:t>
      </w:r>
      <w:bookmarkEnd w:id="11"/>
    </w:p>
    <w:p w14:paraId="629A062F" w14:textId="49EC318F" w:rsidR="004272CF" w:rsidRPr="00F33089" w:rsidRDefault="004272CF" w:rsidP="00533361">
      <w:pPr>
        <w:pStyle w:val="References"/>
        <w:numPr>
          <w:ilvl w:val="0"/>
          <w:numId w:val="3"/>
        </w:numPr>
        <w:autoSpaceDE w:val="0"/>
        <w:autoSpaceDN w:val="0"/>
        <w:snapToGrid w:val="0"/>
        <w:spacing w:after="60"/>
        <w:jc w:val="both"/>
      </w:pPr>
      <w:bookmarkStart w:id="12" w:name="_Ref158901800"/>
      <w:r w:rsidRPr="00F33089">
        <w:t>R1-2306874, On the evaluation</w:t>
      </w:r>
      <w:r w:rsidRPr="00F33089">
        <w:rPr>
          <w:lang w:eastAsia="zh-CN"/>
        </w:rPr>
        <w:t xml:space="preserve"> methodology for NR duplexing enhancements, Nokia, Nokia Shanghai Bell</w:t>
      </w:r>
      <w:bookmarkEnd w:id="12"/>
    </w:p>
    <w:p w14:paraId="0926C284" w14:textId="08F6E018" w:rsidR="005C4548" w:rsidRPr="00F33089" w:rsidRDefault="004272CF" w:rsidP="00E5549B">
      <w:pPr>
        <w:pStyle w:val="References"/>
        <w:numPr>
          <w:ilvl w:val="0"/>
          <w:numId w:val="3"/>
        </w:numPr>
        <w:autoSpaceDE w:val="0"/>
        <w:autoSpaceDN w:val="0"/>
        <w:snapToGrid w:val="0"/>
        <w:spacing w:after="60"/>
        <w:jc w:val="both"/>
      </w:pPr>
      <w:bookmarkStart w:id="13" w:name="_Ref158901802"/>
      <w:r w:rsidRPr="00F33089">
        <w:rPr>
          <w:lang w:eastAsia="zh-CN"/>
        </w:rPr>
        <w:t>R1-2307922, On Deployment scenarios and evaluation Methodology for NR duplex evolution, Qualcomm Incorporated</w:t>
      </w:r>
      <w:bookmarkEnd w:id="4"/>
      <w:bookmarkEnd w:id="13"/>
    </w:p>
    <w:sectPr w:rsidR="005C4548" w:rsidRPr="00F330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1"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6"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7"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2"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4"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6"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1"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5"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8"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3"/>
  </w:num>
  <w:num w:numId="2" w16cid:durableId="2100910162">
    <w:abstractNumId w:val="3"/>
  </w:num>
  <w:num w:numId="3" w16cid:durableId="329724433">
    <w:abstractNumId w:val="43"/>
  </w:num>
  <w:num w:numId="4" w16cid:durableId="502550087">
    <w:abstractNumId w:val="88"/>
  </w:num>
  <w:num w:numId="5" w16cid:durableId="1939870257">
    <w:abstractNumId w:val="10"/>
  </w:num>
  <w:num w:numId="6" w16cid:durableId="1579515392">
    <w:abstractNumId w:val="84"/>
  </w:num>
  <w:num w:numId="7" w16cid:durableId="294604523">
    <w:abstractNumId w:val="36"/>
  </w:num>
  <w:num w:numId="8" w16cid:durableId="1812138722">
    <w:abstractNumId w:val="32"/>
  </w:num>
  <w:num w:numId="9" w16cid:durableId="556744752">
    <w:abstractNumId w:val="80"/>
  </w:num>
  <w:num w:numId="10" w16cid:durableId="1096099468">
    <w:abstractNumId w:val="73"/>
  </w:num>
  <w:num w:numId="11" w16cid:durableId="953370088">
    <w:abstractNumId w:val="15"/>
  </w:num>
  <w:num w:numId="12" w16cid:durableId="1572157965">
    <w:abstractNumId w:val="6"/>
  </w:num>
  <w:num w:numId="13" w16cid:durableId="421487754">
    <w:abstractNumId w:val="78"/>
  </w:num>
  <w:num w:numId="14" w16cid:durableId="1818716288">
    <w:abstractNumId w:val="58"/>
  </w:num>
  <w:num w:numId="15" w16cid:durableId="1565334203">
    <w:abstractNumId w:val="68"/>
  </w:num>
  <w:num w:numId="16" w16cid:durableId="830872576">
    <w:abstractNumId w:val="106"/>
  </w:num>
  <w:num w:numId="17" w16cid:durableId="706443122">
    <w:abstractNumId w:val="11"/>
  </w:num>
  <w:num w:numId="18" w16cid:durableId="2075927906">
    <w:abstractNumId w:val="79"/>
  </w:num>
  <w:num w:numId="19" w16cid:durableId="440996695">
    <w:abstractNumId w:val="90"/>
  </w:num>
  <w:num w:numId="20" w16cid:durableId="1254819265">
    <w:abstractNumId w:val="56"/>
  </w:num>
  <w:num w:numId="21" w16cid:durableId="2075859761">
    <w:abstractNumId w:val="61"/>
  </w:num>
  <w:num w:numId="22" w16cid:durableId="215820528">
    <w:abstractNumId w:val="39"/>
  </w:num>
  <w:num w:numId="23" w16cid:durableId="885918103">
    <w:abstractNumId w:val="7"/>
  </w:num>
  <w:num w:numId="24" w16cid:durableId="1583372826">
    <w:abstractNumId w:val="13"/>
  </w:num>
  <w:num w:numId="25" w16cid:durableId="39477220">
    <w:abstractNumId w:val="94"/>
  </w:num>
  <w:num w:numId="26" w16cid:durableId="1719668145">
    <w:abstractNumId w:val="91"/>
  </w:num>
  <w:num w:numId="27" w16cid:durableId="692457513">
    <w:abstractNumId w:val="66"/>
  </w:num>
  <w:num w:numId="28" w16cid:durableId="2142647401">
    <w:abstractNumId w:val="87"/>
  </w:num>
  <w:num w:numId="29" w16cid:durableId="1685597283">
    <w:abstractNumId w:val="54"/>
  </w:num>
  <w:num w:numId="30" w16cid:durableId="1043096829">
    <w:abstractNumId w:val="99"/>
  </w:num>
  <w:num w:numId="31" w16cid:durableId="498428937">
    <w:abstractNumId w:val="82"/>
  </w:num>
  <w:num w:numId="32" w16cid:durableId="1949966076">
    <w:abstractNumId w:val="75"/>
  </w:num>
  <w:num w:numId="33" w16cid:durableId="157380159">
    <w:abstractNumId w:val="33"/>
  </w:num>
  <w:num w:numId="34" w16cid:durableId="1396123687">
    <w:abstractNumId w:val="81"/>
  </w:num>
  <w:num w:numId="35" w16cid:durableId="1403986591">
    <w:abstractNumId w:val="104"/>
  </w:num>
  <w:num w:numId="36" w16cid:durableId="728842719">
    <w:abstractNumId w:val="34"/>
  </w:num>
  <w:num w:numId="37" w16cid:durableId="1652518254">
    <w:abstractNumId w:val="17"/>
  </w:num>
  <w:num w:numId="38" w16cid:durableId="1854803906">
    <w:abstractNumId w:val="45"/>
  </w:num>
  <w:num w:numId="39" w16cid:durableId="490870540">
    <w:abstractNumId w:val="31"/>
  </w:num>
  <w:num w:numId="40" w16cid:durableId="599989674">
    <w:abstractNumId w:val="9"/>
  </w:num>
  <w:num w:numId="41" w16cid:durableId="962686721">
    <w:abstractNumId w:val="70"/>
  </w:num>
  <w:num w:numId="42" w16cid:durableId="307511613">
    <w:abstractNumId w:val="103"/>
  </w:num>
  <w:num w:numId="43" w16cid:durableId="322123341">
    <w:abstractNumId w:val="38"/>
  </w:num>
  <w:num w:numId="44" w16cid:durableId="1890798390">
    <w:abstractNumId w:val="107"/>
  </w:num>
  <w:num w:numId="45" w16cid:durableId="2118131690">
    <w:abstractNumId w:val="102"/>
  </w:num>
  <w:num w:numId="46" w16cid:durableId="1345277809">
    <w:abstractNumId w:val="51"/>
  </w:num>
  <w:num w:numId="47" w16cid:durableId="773406897">
    <w:abstractNumId w:val="83"/>
  </w:num>
  <w:num w:numId="48" w16cid:durableId="595023420">
    <w:abstractNumId w:val="74"/>
  </w:num>
  <w:num w:numId="49" w16cid:durableId="2079598080">
    <w:abstractNumId w:val="89"/>
  </w:num>
  <w:num w:numId="50" w16cid:durableId="415906667">
    <w:abstractNumId w:val="42"/>
  </w:num>
  <w:num w:numId="51" w16cid:durableId="1214580962">
    <w:abstractNumId w:val="95"/>
  </w:num>
  <w:num w:numId="52" w16cid:durableId="1342390268">
    <w:abstractNumId w:val="93"/>
  </w:num>
  <w:num w:numId="53" w16cid:durableId="1815636564">
    <w:abstractNumId w:val="52"/>
  </w:num>
  <w:num w:numId="54" w16cid:durableId="1933313435">
    <w:abstractNumId w:val="5"/>
  </w:num>
  <w:num w:numId="55" w16cid:durableId="528227147">
    <w:abstractNumId w:val="21"/>
  </w:num>
  <w:num w:numId="56" w16cid:durableId="545069915">
    <w:abstractNumId w:val="29"/>
  </w:num>
  <w:num w:numId="57" w16cid:durableId="885990808">
    <w:abstractNumId w:val="40"/>
  </w:num>
  <w:num w:numId="58" w16cid:durableId="1016925072">
    <w:abstractNumId w:val="60"/>
  </w:num>
  <w:num w:numId="59" w16cid:durableId="627859321">
    <w:abstractNumId w:val="8"/>
  </w:num>
  <w:num w:numId="60" w16cid:durableId="926881786">
    <w:abstractNumId w:val="49"/>
  </w:num>
  <w:num w:numId="61" w16cid:durableId="1724330635">
    <w:abstractNumId w:val="16"/>
  </w:num>
  <w:num w:numId="62" w16cid:durableId="693773030">
    <w:abstractNumId w:val="105"/>
  </w:num>
  <w:num w:numId="63" w16cid:durableId="39091479">
    <w:abstractNumId w:val="0"/>
  </w:num>
  <w:num w:numId="64" w16cid:durableId="120325226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3"/>
  </w:num>
  <w:num w:numId="67" w16cid:durableId="142894702">
    <w:abstractNumId w:val="98"/>
  </w:num>
  <w:num w:numId="68" w16cid:durableId="1625191128">
    <w:abstractNumId w:val="44"/>
  </w:num>
  <w:num w:numId="69" w16cid:durableId="337658714">
    <w:abstractNumId w:val="62"/>
  </w:num>
  <w:num w:numId="70" w16cid:durableId="584850547">
    <w:abstractNumId w:val="96"/>
  </w:num>
  <w:num w:numId="71" w16cid:durableId="1630626996">
    <w:abstractNumId w:val="77"/>
  </w:num>
  <w:num w:numId="72" w16cid:durableId="1806577308">
    <w:abstractNumId w:val="71"/>
  </w:num>
  <w:num w:numId="73" w16cid:durableId="1459832851">
    <w:abstractNumId w:val="69"/>
  </w:num>
  <w:num w:numId="74" w16cid:durableId="2038434122">
    <w:abstractNumId w:val="108"/>
  </w:num>
  <w:num w:numId="75" w16cid:durableId="148522607">
    <w:abstractNumId w:val="46"/>
  </w:num>
  <w:num w:numId="76" w16cid:durableId="1927839054">
    <w:abstractNumId w:val="24"/>
  </w:num>
  <w:num w:numId="77" w16cid:durableId="366881415">
    <w:abstractNumId w:val="27"/>
  </w:num>
  <w:num w:numId="78" w16cid:durableId="898174974">
    <w:abstractNumId w:val="19"/>
  </w:num>
  <w:num w:numId="79" w16cid:durableId="703557573">
    <w:abstractNumId w:val="63"/>
  </w:num>
  <w:num w:numId="80" w16cid:durableId="1962151705">
    <w:abstractNumId w:val="97"/>
  </w:num>
  <w:num w:numId="81" w16cid:durableId="1619482691">
    <w:abstractNumId w:val="35"/>
  </w:num>
  <w:num w:numId="82" w16cid:durableId="1738358644">
    <w:abstractNumId w:val="57"/>
  </w:num>
  <w:num w:numId="83" w16cid:durableId="1402368639">
    <w:abstractNumId w:val="28"/>
  </w:num>
  <w:num w:numId="84" w16cid:durableId="104426519">
    <w:abstractNumId w:val="2"/>
  </w:num>
  <w:num w:numId="85" w16cid:durableId="1277787952">
    <w:abstractNumId w:val="22"/>
  </w:num>
  <w:num w:numId="86" w16cid:durableId="1572152929">
    <w:abstractNumId w:val="4"/>
  </w:num>
  <w:num w:numId="87" w16cid:durableId="362749171">
    <w:abstractNumId w:val="86"/>
  </w:num>
  <w:num w:numId="88" w16cid:durableId="545486371">
    <w:abstractNumId w:val="14"/>
  </w:num>
  <w:num w:numId="89" w16cid:durableId="2058505051">
    <w:abstractNumId w:val="48"/>
  </w:num>
  <w:num w:numId="90" w16cid:durableId="895236134">
    <w:abstractNumId w:val="101"/>
  </w:num>
  <w:num w:numId="91" w16cid:durableId="935334197">
    <w:abstractNumId w:val="55"/>
  </w:num>
  <w:num w:numId="92" w16cid:durableId="71316081">
    <w:abstractNumId w:val="30"/>
  </w:num>
  <w:num w:numId="93" w16cid:durableId="240260555">
    <w:abstractNumId w:val="85"/>
  </w:num>
  <w:num w:numId="94" w16cid:durableId="2026905828">
    <w:abstractNumId w:val="64"/>
  </w:num>
  <w:num w:numId="95" w16cid:durableId="1702583604">
    <w:abstractNumId w:val="37"/>
  </w:num>
  <w:num w:numId="96" w16cid:durableId="1800494854">
    <w:abstractNumId w:val="41"/>
  </w:num>
  <w:num w:numId="97" w16cid:durableId="317344534">
    <w:abstractNumId w:val="50"/>
  </w:num>
  <w:num w:numId="98" w16cid:durableId="566689927">
    <w:abstractNumId w:val="92"/>
  </w:num>
  <w:num w:numId="99" w16cid:durableId="2017228608">
    <w:abstractNumId w:val="25"/>
  </w:num>
  <w:num w:numId="100" w16cid:durableId="299961116">
    <w:abstractNumId w:val="100"/>
  </w:num>
  <w:num w:numId="101" w16cid:durableId="740445805">
    <w:abstractNumId w:val="76"/>
  </w:num>
  <w:num w:numId="102" w16cid:durableId="1693458505">
    <w:abstractNumId w:val="47"/>
  </w:num>
  <w:num w:numId="103" w16cid:durableId="1820657023">
    <w:abstractNumId w:val="23"/>
  </w:num>
  <w:num w:numId="104" w16cid:durableId="55519091">
    <w:abstractNumId w:val="12"/>
  </w:num>
  <w:num w:numId="105" w16cid:durableId="1303463392">
    <w:abstractNumId w:val="26"/>
  </w:num>
  <w:num w:numId="106" w16cid:durableId="77215139">
    <w:abstractNumId w:val="59"/>
  </w:num>
  <w:num w:numId="107" w16cid:durableId="1577127194">
    <w:abstractNumId w:val="67"/>
  </w:num>
  <w:num w:numId="108" w16cid:durableId="1334914654">
    <w:abstractNumId w:val="20"/>
  </w:num>
  <w:num w:numId="109" w16cid:durableId="77556563">
    <w:abstractNumId w:val="65"/>
  </w:num>
  <w:num w:numId="110" w16cid:durableId="27814298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7652"/>
    <w:rsid w:val="001B328E"/>
    <w:rsid w:val="001B52C2"/>
    <w:rsid w:val="001C170D"/>
    <w:rsid w:val="001C195A"/>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3647"/>
    <w:rsid w:val="004D56D7"/>
    <w:rsid w:val="004D7162"/>
    <w:rsid w:val="004E4AFF"/>
    <w:rsid w:val="004F2A1E"/>
    <w:rsid w:val="004F36E2"/>
    <w:rsid w:val="005002C4"/>
    <w:rsid w:val="0050401D"/>
    <w:rsid w:val="0051403B"/>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109E8"/>
    <w:rsid w:val="008153A1"/>
    <w:rsid w:val="008155D6"/>
    <w:rsid w:val="008159A2"/>
    <w:rsid w:val="00815A34"/>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4914"/>
    <w:rsid w:val="00DE3B98"/>
    <w:rsid w:val="00DE4AC7"/>
    <w:rsid w:val="00E02BF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6675"/>
    <w:rsid w:val="00E8704D"/>
    <w:rsid w:val="00E93782"/>
    <w:rsid w:val="00E95650"/>
    <w:rsid w:val="00E95A7A"/>
    <w:rsid w:val="00EA3DB4"/>
    <w:rsid w:val="00EA5594"/>
    <w:rsid w:val="00EB34E2"/>
    <w:rsid w:val="00EB60F6"/>
    <w:rsid w:val="00EB798A"/>
    <w:rsid w:val="00EC27D7"/>
    <w:rsid w:val="00ED0609"/>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9</Pages>
  <Words>2504</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22</cp:revision>
  <dcterms:created xsi:type="dcterms:W3CDTF">2025-02-07T10:00:00Z</dcterms:created>
  <dcterms:modified xsi:type="dcterms:W3CDTF">2025-03-28T15:01:00Z</dcterms:modified>
</cp:coreProperties>
</file>